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24"/>
        <w:jc w:val="left"/>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附件1</w:t>
      </w:r>
    </w:p>
    <w:p>
      <w:pPr>
        <w:tabs>
          <w:tab w:val="left" w:pos="5245"/>
        </w:tabs>
        <w:spacing w:after="120" w:afterLines="50"/>
        <w:jc w:val="center"/>
        <w:outlineLvl w:val="1"/>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rPr>
        <w:t>全国计算机等级考试</w:t>
      </w:r>
      <w:r>
        <w:rPr>
          <w:rFonts w:hint="eastAsia" w:ascii="方正小标宋简体" w:hAnsi="方正小标宋简体" w:eastAsia="方正小标宋简体" w:cs="方正小标宋简体"/>
          <w:b w:val="0"/>
          <w:bCs w:val="0"/>
          <w:color w:val="auto"/>
          <w:sz w:val="36"/>
          <w:szCs w:val="36"/>
          <w:lang w:val="en-US" w:eastAsia="zh-CN"/>
        </w:rPr>
        <w:t>体系</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pPr>
      <w:r>
        <w:rPr>
          <w:rFonts w:hint="eastAsia" w:ascii="仿宋_GB2312" w:hAnsi="仿宋_GB2312" w:eastAsia="仿宋_GB2312" w:cs="仿宋_GB2312"/>
          <w:b w:val="0"/>
          <w:bCs w:val="0"/>
          <w:color w:val="auto"/>
          <w:sz w:val="32"/>
          <w:szCs w:val="32"/>
          <w:lang w:val="en-US" w:eastAsia="zh-CN"/>
        </w:rPr>
        <w:t>表1 全国计算机等级考试</w:t>
      </w:r>
      <w:r>
        <w:rPr>
          <w:rFonts w:hint="eastAsia" w:ascii="仿宋_GB2312" w:hAnsi="仿宋_GB2312" w:eastAsia="仿宋_GB2312" w:cs="仿宋_GB2312"/>
          <w:b w:val="0"/>
          <w:bCs w:val="0"/>
          <w:color w:val="auto"/>
          <w:sz w:val="32"/>
          <w:szCs w:val="32"/>
        </w:rPr>
        <w:t>考试大纲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2025年版</w:t>
      </w:r>
      <w:r>
        <w:rPr>
          <w:rFonts w:hint="eastAsia" w:ascii="仿宋_GB2312" w:hAnsi="仿宋_GB2312" w:eastAsia="仿宋_GB2312" w:cs="仿宋_GB2312"/>
          <w:b w:val="0"/>
          <w:bCs w:val="0"/>
          <w:color w:val="auto"/>
          <w:sz w:val="32"/>
          <w:szCs w:val="32"/>
          <w:lang w:eastAsia="zh-CN"/>
        </w:rPr>
        <w:t>）</w:t>
      </w:r>
    </w:p>
    <w:tbl>
      <w:tblPr>
        <w:tblStyle w:val="7"/>
        <w:tblW w:w="8282" w:type="dxa"/>
        <w:jc w:val="center"/>
        <w:tblLayout w:type="fixed"/>
        <w:tblCellMar>
          <w:top w:w="15" w:type="dxa"/>
          <w:left w:w="15" w:type="dxa"/>
          <w:bottom w:w="15" w:type="dxa"/>
          <w:right w:w="15" w:type="dxa"/>
        </w:tblCellMar>
      </w:tblPr>
      <w:tblGrid>
        <w:gridCol w:w="1337"/>
        <w:gridCol w:w="6945"/>
      </w:tblGrid>
      <w:tr>
        <w:tblPrEx>
          <w:tblCellMar>
            <w:top w:w="15" w:type="dxa"/>
            <w:left w:w="15" w:type="dxa"/>
            <w:bottom w:w="15" w:type="dxa"/>
            <w:right w:w="15" w:type="dxa"/>
          </w:tblCellMar>
        </w:tblPrEx>
        <w:trPr>
          <w:trHeight w:val="360" w:hRule="atLeast"/>
          <w:jc w:val="center"/>
        </w:trPr>
        <w:tc>
          <w:tcPr>
            <w:tcW w:w="1337" w:type="dxa"/>
            <w:tcBorders>
              <w:top w:val="single" w:color="000000" w:sz="6" w:space="0"/>
              <w:left w:val="single" w:color="000000" w:sz="6" w:space="0"/>
              <w:bottom w:val="single" w:color="000000" w:sz="6" w:space="0"/>
              <w:right w:val="single" w:color="000000" w:sz="6" w:space="0"/>
            </w:tcBorders>
            <w:noWrap w:val="0"/>
            <w:vAlign w:val="center"/>
          </w:tcPr>
          <w:p>
            <w:pPr>
              <w:pStyle w:val="6"/>
              <w:widowControl/>
              <w:wordWrap w:val="0"/>
              <w:spacing w:before="0" w:beforeAutospacing="0" w:after="0" w:afterAutospacing="0"/>
              <w:jc w:val="center"/>
              <w:rPr>
                <w:rFonts w:hint="eastAsia" w:ascii="宋体" w:hAnsi="宋体" w:eastAsia="宋体" w:cs="宋体"/>
              </w:rPr>
            </w:pPr>
            <w:r>
              <w:rPr>
                <w:rStyle w:val="10"/>
                <w:rFonts w:hint="eastAsia" w:ascii="宋体" w:hAnsi="宋体" w:eastAsia="宋体" w:cs="宋体"/>
                <w:color w:val="333333"/>
                <w:sz w:val="21"/>
                <w:szCs w:val="21"/>
              </w:rPr>
              <w:t>级别</w:t>
            </w:r>
          </w:p>
        </w:tc>
        <w:tc>
          <w:tcPr>
            <w:tcW w:w="6945" w:type="dxa"/>
            <w:tcBorders>
              <w:top w:val="single" w:color="auto" w:sz="6" w:space="0"/>
              <w:left w:val="nil"/>
              <w:bottom w:val="single" w:color="auto" w:sz="6" w:space="0"/>
              <w:right w:val="single" w:color="auto" w:sz="6" w:space="0"/>
            </w:tcBorders>
            <w:noWrap w:val="0"/>
            <w:vAlign w:val="center"/>
          </w:tcPr>
          <w:p>
            <w:pPr>
              <w:pStyle w:val="6"/>
              <w:widowControl/>
              <w:wordWrap w:val="0"/>
              <w:spacing w:before="0" w:beforeAutospacing="0" w:after="0" w:afterAutospacing="0"/>
              <w:jc w:val="center"/>
              <w:rPr>
                <w:rFonts w:hint="eastAsia" w:ascii="宋体" w:hAnsi="宋体" w:eastAsia="宋体" w:cs="宋体"/>
              </w:rPr>
            </w:pPr>
            <w:r>
              <w:rPr>
                <w:rStyle w:val="10"/>
                <w:rFonts w:hint="eastAsia" w:ascii="宋体" w:hAnsi="宋体" w:eastAsia="宋体" w:cs="宋体"/>
                <w:color w:val="333333"/>
                <w:sz w:val="21"/>
                <w:szCs w:val="21"/>
              </w:rPr>
              <w:t>大纲名称</w:t>
            </w:r>
          </w:p>
        </w:tc>
      </w:tr>
      <w:tr>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right w:val="single" w:color="auto" w:sz="6" w:space="0"/>
            </w:tcBorders>
            <w:noWrap w:val="0"/>
            <w:vAlign w:val="center"/>
          </w:tcPr>
          <w:p>
            <w:pPr>
              <w:pStyle w:val="6"/>
              <w:widowControl/>
              <w:wordWrap w:val="0"/>
              <w:spacing w:before="0" w:beforeAutospacing="0" w:after="0" w:afterAutospacing="0"/>
              <w:jc w:val="center"/>
              <w:rPr>
                <w:rFonts w:hint="eastAsia" w:ascii="宋体" w:hAnsi="宋体" w:eastAsia="宋体" w:cs="宋体"/>
                <w:sz w:val="22"/>
                <w:szCs w:val="22"/>
              </w:rPr>
            </w:pPr>
            <w:r>
              <w:rPr>
                <w:rStyle w:val="10"/>
                <w:rFonts w:hint="eastAsia" w:ascii="宋体" w:hAnsi="宋体" w:eastAsia="宋体" w:cs="宋体"/>
                <w:color w:val="333333"/>
                <w:sz w:val="22"/>
                <w:szCs w:val="22"/>
              </w:rPr>
              <w:t>一级</w:t>
            </w: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一级计算机基础及WPS Office应用考试大纲（2025年版）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一级计算机基础及MS Office应用考试大纲（2025年版）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一级计算机基础及Photoshop应用考试大纲（2025年版）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一级网络安全素质教育考试大纲（2025年版）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color w:val="333333"/>
                <w:sz w:val="22"/>
                <w:szCs w:val="22"/>
              </w:rPr>
            </w:pPr>
            <w:r>
              <w:rPr>
                <w:rFonts w:hint="eastAsia" w:ascii="宋体" w:hAnsi="宋体" w:eastAsia="宋体" w:cs="宋体"/>
                <w:color w:val="333333"/>
                <w:sz w:val="22"/>
                <w:szCs w:val="22"/>
              </w:rPr>
              <w:t>一级人工智能与大模型基础考试大纲（2025年版）</w:t>
            </w:r>
          </w:p>
        </w:tc>
      </w:tr>
      <w:tr>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right w:val="single" w:color="auto" w:sz="6" w:space="0"/>
            </w:tcBorders>
            <w:noWrap w:val="0"/>
            <w:vAlign w:val="center"/>
          </w:tcPr>
          <w:p>
            <w:pPr>
              <w:pStyle w:val="6"/>
              <w:widowControl/>
              <w:wordWrap w:val="0"/>
              <w:spacing w:before="0" w:beforeAutospacing="0" w:after="0" w:afterAutospacing="0"/>
              <w:jc w:val="center"/>
              <w:rPr>
                <w:rFonts w:hint="eastAsia" w:ascii="宋体" w:hAnsi="宋体" w:eastAsia="宋体" w:cs="宋体"/>
                <w:sz w:val="22"/>
                <w:szCs w:val="22"/>
              </w:rPr>
            </w:pPr>
            <w:r>
              <w:rPr>
                <w:rStyle w:val="10"/>
                <w:rFonts w:hint="eastAsia" w:ascii="宋体" w:hAnsi="宋体" w:eastAsia="宋体" w:cs="宋体"/>
                <w:color w:val="333333"/>
                <w:sz w:val="22"/>
                <w:szCs w:val="22"/>
              </w:rPr>
              <w:t>二级</w:t>
            </w: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二级公共基础知识考试大纲（2025年版）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二级C语言程序设计考试大纲（2025年版）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二级Java语言程序设计考试大纲（2025年版）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二级Access数据库程序设计考试大纲（2025年版）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二级C++语言程序设计考试大纲（2025年版）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二级MySQL数据库程序设计考试大纲（2025年版）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二级Web程序设计考试大纲（2025年版）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二级MS Office高级应用与设计考试大纲（2025年版）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二级Python语言程序设计考试大纲（2025年版）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二级WPS Office高级应用与设计考试大纲（2025年版）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二级openGauss数据库程序设计考试大纲（2025年版）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color w:val="333333"/>
                <w:sz w:val="22"/>
                <w:szCs w:val="22"/>
              </w:rPr>
            </w:pPr>
            <w:r>
              <w:rPr>
                <w:rFonts w:hint="eastAsia" w:ascii="宋体" w:hAnsi="宋体" w:eastAsia="宋体" w:cs="宋体"/>
                <w:color w:val="333333"/>
                <w:sz w:val="22"/>
                <w:szCs w:val="22"/>
              </w:rPr>
              <w:t>二级CAD 设计与综合应用考试大纲（2025年版）</w:t>
            </w:r>
          </w:p>
        </w:tc>
      </w:tr>
      <w:tr>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noWrap w:val="0"/>
            <w:vAlign w:val="center"/>
          </w:tcPr>
          <w:p>
            <w:pPr>
              <w:pStyle w:val="6"/>
              <w:widowControl/>
              <w:wordWrap w:val="0"/>
              <w:spacing w:before="0" w:beforeAutospacing="0" w:after="0" w:afterAutospacing="0"/>
              <w:jc w:val="center"/>
              <w:rPr>
                <w:rFonts w:hint="eastAsia" w:ascii="宋体" w:hAnsi="宋体" w:eastAsia="宋体" w:cs="宋体"/>
                <w:sz w:val="22"/>
                <w:szCs w:val="22"/>
              </w:rPr>
            </w:pPr>
            <w:r>
              <w:rPr>
                <w:rStyle w:val="10"/>
                <w:rFonts w:hint="eastAsia" w:ascii="宋体" w:hAnsi="宋体" w:eastAsia="宋体" w:cs="宋体"/>
                <w:color w:val="333333"/>
                <w:sz w:val="22"/>
                <w:szCs w:val="22"/>
              </w:rPr>
              <w:t>三级</w:t>
            </w: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三级网络技术考试大纲（2025年版）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三级数据库技术考试大纲（2025年版）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三级信息安全技术考试大纲（2025年版）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三级嵌入式系统开发技术考试大纲（2025年版）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widowControl/>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三级Linux应用与开发技术考试大纲（2025年版）</w:t>
            </w:r>
          </w:p>
        </w:tc>
      </w:tr>
      <w:tr>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noWrap w:val="0"/>
            <w:vAlign w:val="center"/>
          </w:tcPr>
          <w:p>
            <w:pPr>
              <w:pStyle w:val="6"/>
              <w:widowControl/>
              <w:wordWrap w:val="0"/>
              <w:jc w:val="center"/>
              <w:rPr>
                <w:rFonts w:hint="eastAsia" w:ascii="宋体" w:hAnsi="宋体" w:eastAsia="宋体" w:cs="宋体"/>
                <w:sz w:val="22"/>
                <w:szCs w:val="22"/>
              </w:rPr>
            </w:pPr>
            <w:r>
              <w:rPr>
                <w:rStyle w:val="10"/>
                <w:rFonts w:hint="eastAsia" w:ascii="宋体" w:hAnsi="宋体" w:eastAsia="宋体" w:cs="宋体"/>
                <w:color w:val="333333"/>
                <w:sz w:val="22"/>
                <w:szCs w:val="22"/>
              </w:rPr>
              <w:t>四级</w:t>
            </w: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四级操作系统原理考试大纲（2025年版）</w:t>
            </w:r>
          </w:p>
        </w:tc>
      </w:tr>
      <w:tr>
        <w:tblPrEx>
          <w:tblCellMar>
            <w:top w:w="15" w:type="dxa"/>
            <w:left w:w="15" w:type="dxa"/>
            <w:bottom w:w="15" w:type="dxa"/>
            <w:right w:w="15" w:type="dxa"/>
          </w:tblCellMar>
        </w:tblPrEx>
        <w:trPr>
          <w:trHeight w:val="391"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四级计算机组成与接口考试大纲（2025年版）</w:t>
            </w:r>
          </w:p>
        </w:tc>
      </w:tr>
      <w:tr>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pPr>
              <w:jc w:val="left"/>
              <w:rPr>
                <w:rFonts w:hint="eastAsia" w:ascii="宋体" w:hAnsi="宋体" w:eastAsia="宋体" w:cs="宋体"/>
                <w:sz w:val="22"/>
                <w:szCs w:val="22"/>
              </w:rPr>
            </w:pPr>
          </w:p>
        </w:tc>
        <w:tc>
          <w:tcPr>
            <w:tcW w:w="6945" w:type="dxa"/>
            <w:tcBorders>
              <w:top w:val="nil"/>
              <w:left w:val="nil"/>
              <w:bottom w:val="single" w:color="auto" w:sz="6" w:space="0"/>
              <w:right w:val="single" w:color="auto" w:sz="6" w:space="0"/>
            </w:tcBorders>
            <w:noWrap w:val="0"/>
            <w:vAlign w:val="center"/>
          </w:tcPr>
          <w:p>
            <w:pPr>
              <w:pStyle w:val="6"/>
              <w:widowControl/>
              <w:wordWrap w:val="0"/>
              <w:spacing w:before="0" w:beforeAutospacing="0" w:after="0" w:afterAutospacing="0"/>
              <w:rPr>
                <w:rFonts w:hint="eastAsia" w:ascii="宋体" w:hAnsi="宋体" w:eastAsia="宋体" w:cs="宋体"/>
                <w:sz w:val="22"/>
                <w:szCs w:val="22"/>
              </w:rPr>
            </w:pPr>
            <w:r>
              <w:rPr>
                <w:rFonts w:hint="eastAsia" w:ascii="宋体" w:hAnsi="宋体" w:eastAsia="宋体" w:cs="宋体"/>
                <w:color w:val="333333"/>
                <w:sz w:val="22"/>
                <w:szCs w:val="22"/>
              </w:rPr>
              <w:t>四级计算机网络考试大纲（2025年版）</w:t>
            </w:r>
          </w:p>
        </w:tc>
      </w:tr>
    </w:tbl>
    <w:p>
      <w:pPr>
        <w:adjustRightInd w:val="0"/>
        <w:snapToGrid w:val="0"/>
        <w:spacing w:line="56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eastAsia="zh-CN"/>
        </w:rPr>
        <w:t>注：考试大纲可</w:t>
      </w:r>
      <w:r>
        <w:rPr>
          <w:rFonts w:hint="eastAsia" w:ascii="仿宋_GB2312" w:hAnsi="仿宋_GB2312" w:eastAsia="仿宋_GB2312" w:cs="仿宋_GB2312"/>
          <w:sz w:val="24"/>
          <w:szCs w:val="24"/>
        </w:rPr>
        <w:t>登录中国教育考试网（http</w:t>
      </w:r>
      <w:r>
        <w:rPr>
          <w:rFonts w:hint="eastAsia" w:ascii="仿宋_GB2312" w:hAnsi="仿宋_GB2312" w:eastAsia="仿宋_GB2312" w:cs="仿宋_GB2312"/>
          <w:sz w:val="24"/>
          <w:szCs w:val="24"/>
          <w:lang w:val="en-US" w:eastAsia="zh-CN"/>
        </w:rPr>
        <w:t>s</w:t>
      </w:r>
      <w:r>
        <w:rPr>
          <w:rFonts w:hint="eastAsia" w:ascii="仿宋_GB2312" w:hAnsi="仿宋_GB2312" w:eastAsia="仿宋_GB2312" w:cs="仿宋_GB2312"/>
          <w:sz w:val="24"/>
          <w:szCs w:val="24"/>
        </w:rPr>
        <w:t>://www.neea.edu.cn/）查询</w:t>
      </w:r>
      <w:r>
        <w:rPr>
          <w:rFonts w:hint="eastAsia" w:ascii="仿宋_GB2312" w:hAnsi="仿宋_GB2312" w:eastAsia="仿宋_GB2312" w:cs="仿宋_GB2312"/>
          <w:sz w:val="24"/>
          <w:szCs w:val="24"/>
          <w:lang w:eastAsia="zh-CN"/>
        </w:rPr>
        <w:t>下载</w:t>
      </w:r>
    </w:p>
    <w:p>
      <w:pPr>
        <w:pStyle w:val="13"/>
        <w:keepNext w:val="0"/>
        <w:keepLines w:val="0"/>
        <w:pageBreakBefore w:val="0"/>
        <w:widowControl w:val="0"/>
        <w:kinsoku/>
        <w:wordWrap/>
        <w:overflowPunct/>
        <w:topLinePunct w:val="0"/>
        <w:autoSpaceDE/>
        <w:autoSpaceDN/>
        <w:bidi w:val="0"/>
        <w:adjustRightInd/>
        <w:snapToGrid w:val="0"/>
        <w:spacing w:after="157" w:afterLines="50" w:line="560" w:lineRule="exact"/>
        <w:ind w:firstLine="0" w:firstLineChars="0"/>
        <w:jc w:val="center"/>
        <w:textAlignment w:val="auto"/>
        <w:outlineLvl w:val="1"/>
        <w:rPr>
          <w:rFonts w:hint="eastAsia" w:ascii="方正小标宋简体" w:hAnsi="ˎ̥" w:eastAsia="方正小标宋简体" w:cs="MS Shell Dlg"/>
          <w:bCs/>
          <w:color w:val="auto"/>
          <w:kern w:val="0"/>
          <w:sz w:val="36"/>
          <w:szCs w:val="36"/>
        </w:rPr>
        <w:sectPr>
          <w:footerReference r:id="rId3" w:type="default"/>
          <w:pgSz w:w="11906" w:h="16838"/>
          <w:pgMar w:top="1134" w:right="1474" w:bottom="851" w:left="1587"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表2 全国计算机等级考试教材目录</w:t>
      </w:r>
    </w:p>
    <w:tbl>
      <w:tblPr>
        <w:tblStyle w:val="7"/>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80"/>
        <w:gridCol w:w="1080"/>
        <w:gridCol w:w="6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课程代码</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val="0"/>
                <w:i w:val="0"/>
                <w:color w:val="auto"/>
                <w:sz w:val="22"/>
                <w:szCs w:val="22"/>
                <w:u w:val="none"/>
              </w:rPr>
            </w:pPr>
            <w:r>
              <w:rPr>
                <w:rFonts w:hint="eastAsia" w:ascii="宋体" w:hAnsi="宋体" w:eastAsia="宋体" w:cs="宋体"/>
                <w:b/>
                <w:bCs w:val="0"/>
                <w:i w:val="0"/>
                <w:color w:val="auto"/>
                <w:kern w:val="0"/>
                <w:sz w:val="22"/>
                <w:szCs w:val="22"/>
                <w:u w:val="none"/>
                <w:lang w:val="en-US" w:eastAsia="zh-CN" w:bidi="ar"/>
              </w:rPr>
              <w:t>教材名称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"http://ncre.neea.edu.cn/res/Home/2203/220311712.jpg"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全国计算机等级考试一级教程——计算机基础及WPS Office应用</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"http://ncre.neea.edu.cn/res/Home/2203/220311708.jpg"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全国计算机等级考试一级教程——计算机基础及MS Office应用</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"http://ncre.neea.edu.cn/res/Home/2203/220311709.jpg"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全国计算机等级考试一级教程——计算机基础及MS Office应用上机指导</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"http://ncre.neea.edu.cn/res/Home/2203/220311710.jpg"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全国计算机等级考试一级教程——计算机基础及Photoshop应用</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117</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"http://ncre.neea.edu.cn/res/Home/2203/220311711.jpg"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全国计算机等级考试一级教程——网络安全素质教育</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"http://ncre.neea.edu.cn/res/Home/2203/220311711.jpg"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全国计算机等级考试一级教程—</w:t>
            </w:r>
            <w:r>
              <w:rPr>
                <w:rFonts w:hint="eastAsia" w:ascii="宋体" w:hAnsi="宋体" w:eastAsia="宋体" w:cs="宋体"/>
                <w:i w:val="0"/>
                <w:color w:val="auto"/>
                <w:kern w:val="0"/>
                <w:sz w:val="22"/>
                <w:szCs w:val="22"/>
                <w:u w:val="none"/>
                <w:lang w:val="en-US" w:eastAsia="zh-CN" w:bidi="ar"/>
              </w:rPr>
              <w:t>—人工智能与大模型基础</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"http://ncre.neea.edu.cn/res/Home/2203/220311715.jpg"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全国计算机等级考试二级教程——公共基础知识</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"http://ncre.neea.edu.cn/res/Home/2203/220311716.jpg"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全国计算机等级考试二级教程——C语言程序设计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"http://ncre.neea.edu.cn/res/Home/2203/220311717.jpg"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全国计算机等级考试二级教程——Java语言程序设计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"http://ncre.neea.edu.cn/res/Home/2203/220311718.jpg"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全国计算机等级考试二级教程——Access数据库程序设计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"http://ncre.neea.edu.cn/res/Home/2203/220311719.jpg"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全国计算机等级考试二级教程——C++语言程序设计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"http://ncre.neea.edu.cn/res/Home/2203/220311722.jpg"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全国计算机等级考试二级教程——MySQL数据库程序设计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"http://ncre.neea.edu.cn/res/Home/2203/220311725.jpg"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全国计算机等级考试二级教程——Web程序设计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"http://ncre.neea.edu.cn/res/Home/2203/220311732.jpg"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全国计算机等级考试二级教程——MS Office高级应用与设计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15</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u w:val="none"/>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"http://ncre.neea.edu.cn/res/Home/2203/220311735.jpg"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全国计算机等级考试二级教程——MS Office高级应用与设计上机指导</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"http://ncre.neea.edu.cn/res/Home/2203/220311744.jpg"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全国计算机等级考试二级教程——Python语言程序设计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17</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267</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2"/>
                <w:rFonts w:hint="eastAsia" w:ascii="宋体" w:hAnsi="宋体" w:eastAsia="宋体" w:cs="宋体"/>
                <w:i w:val="0"/>
                <w:color w:val="auto"/>
                <w:sz w:val="22"/>
                <w:szCs w:val="22"/>
                <w:u w:val="none"/>
              </w:rPr>
            </w:pPr>
            <w:r>
              <w:rPr>
                <w:rStyle w:val="12"/>
                <w:rFonts w:hint="eastAsia" w:ascii="宋体" w:hAnsi="宋体" w:eastAsia="宋体" w:cs="宋体"/>
                <w:i w:val="0"/>
                <w:color w:val="auto"/>
                <w:sz w:val="22"/>
                <w:szCs w:val="22"/>
                <w:u w:val="none"/>
                <w:lang w:val="en-US" w:eastAsia="zh-CN"/>
              </w:rPr>
              <w:fldChar w:fldCharType="begin"/>
            </w:r>
            <w:r>
              <w:rPr>
                <w:rStyle w:val="12"/>
                <w:rFonts w:hint="eastAsia" w:ascii="宋体" w:hAnsi="宋体" w:eastAsia="宋体" w:cs="宋体"/>
                <w:i w:val="0"/>
                <w:color w:val="auto"/>
                <w:sz w:val="22"/>
                <w:szCs w:val="22"/>
                <w:u w:val="none"/>
                <w:lang w:val="en-US" w:eastAsia="zh-CN"/>
              </w:rPr>
              <w:instrText xml:space="preserve"> HYPERLINK "http://ncre.neea.edu.cn/res/Home/2203/220311742.jpg" \o "" </w:instrText>
            </w:r>
            <w:r>
              <w:rPr>
                <w:rStyle w:val="12"/>
                <w:rFonts w:hint="eastAsia" w:ascii="宋体" w:hAnsi="宋体" w:eastAsia="宋体" w:cs="宋体"/>
                <w:i w:val="0"/>
                <w:color w:val="auto"/>
                <w:sz w:val="22"/>
                <w:szCs w:val="22"/>
                <w:u w:val="none"/>
                <w:lang w:val="en-US" w:eastAsia="zh-CN"/>
              </w:rPr>
              <w:fldChar w:fldCharType="separate"/>
            </w:r>
            <w:r>
              <w:rPr>
                <w:rStyle w:val="12"/>
                <w:rFonts w:hint="eastAsia" w:ascii="宋体" w:hAnsi="宋体" w:eastAsia="宋体" w:cs="宋体"/>
                <w:i w:val="0"/>
                <w:color w:val="auto"/>
                <w:sz w:val="22"/>
                <w:szCs w:val="22"/>
                <w:u w:val="none"/>
              </w:rPr>
              <w:t>全国计算机等级考试二级教程——WPS Office高级应用与设计</w:t>
            </w:r>
            <w:r>
              <w:rPr>
                <w:rStyle w:val="12"/>
                <w:rFonts w:hint="eastAsia" w:ascii="宋体" w:hAnsi="宋体" w:eastAsia="宋体" w:cs="宋体"/>
                <w:i w:val="0"/>
                <w:color w:val="auto"/>
                <w:sz w:val="22"/>
                <w:szCs w:val="22"/>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10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2"/>
                <w:rFonts w:hint="eastAsia" w:ascii="宋体" w:hAnsi="宋体" w:eastAsia="宋体" w:cs="宋体"/>
                <w:i w:val="0"/>
                <w:color w:val="auto"/>
                <w:sz w:val="22"/>
                <w:szCs w:val="22"/>
                <w:u w:val="none"/>
              </w:rPr>
            </w:pPr>
            <w:r>
              <w:rPr>
                <w:rStyle w:val="12"/>
                <w:rFonts w:hint="eastAsia" w:ascii="宋体" w:hAnsi="宋体" w:eastAsia="宋体" w:cs="宋体"/>
                <w:i w:val="0"/>
                <w:color w:val="auto"/>
                <w:sz w:val="22"/>
                <w:szCs w:val="22"/>
                <w:u w:val="none"/>
                <w:lang w:val="en-US" w:eastAsia="zh-CN"/>
              </w:rPr>
              <w:fldChar w:fldCharType="begin"/>
            </w:r>
            <w:r>
              <w:rPr>
                <w:rStyle w:val="12"/>
                <w:rFonts w:hint="eastAsia" w:ascii="宋体" w:hAnsi="宋体" w:eastAsia="宋体" w:cs="宋体"/>
                <w:i w:val="0"/>
                <w:color w:val="auto"/>
                <w:sz w:val="22"/>
                <w:szCs w:val="22"/>
                <w:u w:val="none"/>
                <w:lang w:val="en-US" w:eastAsia="zh-CN"/>
              </w:rPr>
              <w:instrText xml:space="preserve"> HYPERLINK "https://ncre.neea.edu.cn/res/Home/2306/23060253.jpg" \t "https://ncre.neea.edu.cn/html1/report/2306/_blank" </w:instrText>
            </w:r>
            <w:r>
              <w:rPr>
                <w:rStyle w:val="12"/>
                <w:rFonts w:hint="eastAsia" w:ascii="宋体" w:hAnsi="宋体" w:eastAsia="宋体" w:cs="宋体"/>
                <w:i w:val="0"/>
                <w:color w:val="auto"/>
                <w:sz w:val="22"/>
                <w:szCs w:val="22"/>
                <w:u w:val="none"/>
                <w:lang w:val="en-US" w:eastAsia="zh-CN"/>
              </w:rPr>
              <w:fldChar w:fldCharType="separate"/>
            </w:r>
            <w:r>
              <w:rPr>
                <w:rStyle w:val="12"/>
                <w:rFonts w:hint="eastAsia" w:ascii="宋体" w:hAnsi="宋体" w:eastAsia="宋体" w:cs="宋体"/>
                <w:i w:val="0"/>
                <w:color w:val="auto"/>
                <w:sz w:val="22"/>
                <w:szCs w:val="22"/>
                <w:u w:val="none"/>
              </w:rPr>
              <w:t>全国计算机等级考试二级教程——WPS Office高级应用与设计上机指导</w:t>
            </w:r>
            <w:r>
              <w:rPr>
                <w:rStyle w:val="12"/>
                <w:rFonts w:hint="eastAsia" w:ascii="宋体" w:hAnsi="宋体" w:eastAsia="宋体" w:cs="宋体"/>
                <w:i w:val="0"/>
                <w:color w:val="auto"/>
                <w:sz w:val="22"/>
                <w:szCs w:val="22"/>
                <w:u w:val="none"/>
                <w:lang w:val="en-US" w:eastAsia="zh-CN"/>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"http://ncre.neea.edu.cn/res/Home/2203/220311743.jpg"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全国计算机等级考试二级教程——openGauss数据库程序设计</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sz w:val="22"/>
                <w:szCs w:val="22"/>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Style w:val="12"/>
                <w:rFonts w:hint="eastAsia" w:ascii="宋体" w:hAnsi="宋体" w:eastAsia="宋体" w:cs="宋体"/>
                <w:i w:val="0"/>
                <w:color w:val="auto"/>
                <w:sz w:val="22"/>
                <w:szCs w:val="22"/>
                <w:u w:val="none"/>
              </w:rPr>
              <w:t>全国计算机等级考试二级教程——CAD设计与综合应用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"http://ncre.neea.edu.cn/res/Home/2203/220311745.jpg"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全国计算机等级考试三级教程——网络技术</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"http://ncre.neea.edu.cn/res/Home/2203/220311748.jpg"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全国计算机等级考试三级教程——数据库技术</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"http://ncre.neea.edu.cn/res/Home/2203/220311753.jpg"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全国计算机等级考试三级教程——信息安全技术</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"http://ncre.neea.edu.cn/res/Home/2203/220311754.jpg"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全国计算机等级考试三级教程——嵌入式系统开发技术</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"http://ncre.neea.edu.cn/res/Home/2203/220311755.jpg"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全国计算机等级考试四级教程——操作系统原理</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402</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"http://ncre.neea.edu.cn/res/Home/2203/220311756.jpg"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全国计算机等级考试四级教程——计算机组成与接口</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"http://ncre.neea.edu.cn/res/Home/2203/220311759.jpg"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全国计算机等级考试四级教程——计算机网络</w:t>
            </w:r>
            <w:r>
              <w:rPr>
                <w:rFonts w:hint="eastAsia" w:ascii="宋体" w:hAnsi="宋体" w:eastAsia="宋体" w:cs="宋体"/>
                <w:i w:val="0"/>
                <w:color w:val="auto"/>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fldChar w:fldCharType="begin"/>
            </w:r>
            <w:r>
              <w:rPr>
                <w:rFonts w:hint="eastAsia" w:ascii="宋体" w:hAnsi="宋体" w:eastAsia="宋体" w:cs="宋体"/>
                <w:i w:val="0"/>
                <w:color w:val="auto"/>
                <w:kern w:val="0"/>
                <w:sz w:val="22"/>
                <w:szCs w:val="22"/>
                <w:u w:val="none"/>
                <w:lang w:val="en-US" w:eastAsia="zh-CN" w:bidi="ar"/>
              </w:rPr>
              <w:instrText xml:space="preserve"> HYPERLINK "http://ncre.neea.edu.cn/res/Home/2203/220311760.jpg" \o "" </w:instrText>
            </w:r>
            <w:r>
              <w:rPr>
                <w:rFonts w:hint="eastAsia" w:ascii="宋体" w:hAnsi="宋体" w:eastAsia="宋体" w:cs="宋体"/>
                <w:i w:val="0"/>
                <w:color w:val="auto"/>
                <w:kern w:val="0"/>
                <w:sz w:val="22"/>
                <w:szCs w:val="22"/>
                <w:u w:val="none"/>
                <w:lang w:val="en-US" w:eastAsia="zh-CN" w:bidi="ar"/>
              </w:rPr>
              <w:fldChar w:fldCharType="separate"/>
            </w:r>
            <w:r>
              <w:rPr>
                <w:rStyle w:val="12"/>
                <w:rFonts w:hint="eastAsia" w:ascii="宋体" w:hAnsi="宋体" w:eastAsia="宋体" w:cs="宋体"/>
                <w:i w:val="0"/>
                <w:color w:val="auto"/>
                <w:sz w:val="22"/>
                <w:szCs w:val="22"/>
                <w:u w:val="none"/>
              </w:rPr>
              <w:t>全国计算机等级考试四级教程——数据库原理</w:t>
            </w:r>
            <w:r>
              <w:rPr>
                <w:rFonts w:hint="eastAsia" w:ascii="宋体" w:hAnsi="宋体" w:eastAsia="宋体" w:cs="宋体"/>
                <w:i w:val="0"/>
                <w:color w:val="auto"/>
                <w:kern w:val="0"/>
                <w:sz w:val="22"/>
                <w:szCs w:val="22"/>
                <w:u w:val="none"/>
                <w:lang w:val="en-US" w:eastAsia="zh-CN" w:bidi="ar"/>
              </w:rPr>
              <w:fldChar w:fldCharType="end"/>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Times New Roman" w:hAnsi="Times New Roman" w:cs="Times New Roman"/>
        </w:rPr>
      </w:pPr>
      <w:r>
        <w:rPr>
          <w:rFonts w:hint="default" w:ascii="仿宋_GB2312" w:hAnsi="仿宋_GB2312" w:eastAsia="仿宋_GB2312" w:cs="仿宋_GB2312"/>
          <w:sz w:val="24"/>
          <w:szCs w:val="24"/>
          <w:lang w:eastAsia="zh-CN"/>
        </w:rPr>
        <w:t>注：以上教材全部由</w:t>
      </w:r>
      <w:r>
        <w:rPr>
          <w:rFonts w:hint="default" w:ascii="仿宋_GB2312" w:hAnsi="仿宋_GB2312" w:eastAsia="仿宋_GB2312" w:cs="仿宋_GB2312"/>
          <w:sz w:val="24"/>
          <w:szCs w:val="24"/>
          <w:lang w:eastAsia="zh-CN"/>
        </w:rPr>
        <w:fldChar w:fldCharType="begin"/>
      </w:r>
      <w:r>
        <w:rPr>
          <w:rFonts w:hint="default" w:ascii="仿宋_GB2312" w:hAnsi="仿宋_GB2312" w:eastAsia="仿宋_GB2312" w:cs="仿宋_GB2312"/>
          <w:sz w:val="24"/>
          <w:szCs w:val="24"/>
          <w:lang w:eastAsia="zh-CN"/>
        </w:rPr>
        <w:instrText xml:space="preserve"> HYPERLINK "http://www.hep.com.cn/" \t "https://ncre.neea.edu.cn/html1/report/2306/_blank" </w:instrText>
      </w:r>
      <w:r>
        <w:rPr>
          <w:rFonts w:hint="default" w:ascii="仿宋_GB2312" w:hAnsi="仿宋_GB2312" w:eastAsia="仿宋_GB2312" w:cs="仿宋_GB2312"/>
          <w:sz w:val="24"/>
          <w:szCs w:val="24"/>
          <w:lang w:eastAsia="zh-CN"/>
        </w:rPr>
        <w:fldChar w:fldCharType="separate"/>
      </w:r>
      <w:r>
        <w:rPr>
          <w:rFonts w:hint="default" w:ascii="仿宋_GB2312" w:hAnsi="仿宋_GB2312" w:eastAsia="仿宋_GB2312" w:cs="仿宋_GB2312"/>
          <w:sz w:val="24"/>
          <w:szCs w:val="24"/>
          <w:lang w:eastAsia="zh-CN"/>
        </w:rPr>
        <w:t>高等教育出版社</w:t>
      </w:r>
      <w:r>
        <w:rPr>
          <w:rFonts w:hint="default" w:ascii="仿宋_GB2312" w:hAnsi="仿宋_GB2312" w:eastAsia="仿宋_GB2312" w:cs="仿宋_GB2312"/>
          <w:sz w:val="24"/>
          <w:szCs w:val="24"/>
          <w:lang w:eastAsia="zh-CN"/>
        </w:rPr>
        <w:fldChar w:fldCharType="end"/>
      </w:r>
      <w:r>
        <w:rPr>
          <w:rFonts w:hint="default" w:ascii="仿宋_GB2312" w:hAnsi="仿宋_GB2312" w:eastAsia="仿宋_GB2312" w:cs="仿宋_GB2312"/>
          <w:sz w:val="24"/>
          <w:szCs w:val="24"/>
          <w:lang w:eastAsia="zh-CN"/>
        </w:rPr>
        <w:t>出版</w:t>
      </w:r>
    </w:p>
    <w:p>
      <w:pPr>
        <w:spacing w:line="560" w:lineRule="exact"/>
        <w:jc w:val="left"/>
        <w:rPr>
          <w:rFonts w:ascii="宋体" w:hAnsi="宋体"/>
          <w:color w:val="auto"/>
          <w:sz w:val="32"/>
          <w:szCs w:val="32"/>
        </w:rPr>
        <w:sectPr>
          <w:pgSz w:w="11906" w:h="16838"/>
          <w:pgMar w:top="1134" w:right="1474" w:bottom="851" w:left="1587"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表3 全国计算机等级考试级别科目设置及证书体系（2025年版）</w:t>
      </w:r>
    </w:p>
    <w:tbl>
      <w:tblPr>
        <w:tblStyle w:val="7"/>
        <w:tblW w:w="95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3218"/>
        <w:gridCol w:w="758"/>
        <w:gridCol w:w="1279"/>
        <w:gridCol w:w="1272"/>
        <w:gridCol w:w="2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7"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级别</w:t>
            </w: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科目名称</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科目</w:t>
            </w:r>
          </w:p>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代码</w:t>
            </w:r>
          </w:p>
        </w:tc>
        <w:tc>
          <w:tcPr>
            <w:tcW w:w="1279"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考试</w:t>
            </w:r>
          </w:p>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时长</w:t>
            </w:r>
          </w:p>
        </w:tc>
        <w:tc>
          <w:tcPr>
            <w:tcW w:w="1272"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考核课程</w:t>
            </w:r>
          </w:p>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代码</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b/>
                <w:bCs w:val="0"/>
                <w:color w:val="auto"/>
                <w:sz w:val="22"/>
                <w:szCs w:val="22"/>
                <w:highlight w:val="none"/>
                <w:shd w:val="clear" w:color="auto" w:fill="auto"/>
              </w:rPr>
            </w:pPr>
            <w:r>
              <w:rPr>
                <w:rFonts w:hint="eastAsia" w:ascii="宋体" w:hAnsi="宋体" w:eastAsia="宋体" w:cs="宋体"/>
                <w:b/>
                <w:bCs w:val="0"/>
                <w:color w:val="auto"/>
                <w:sz w:val="22"/>
                <w:szCs w:val="22"/>
                <w:highlight w:val="none"/>
                <w:shd w:val="clear" w:color="auto" w:fill="auto"/>
              </w:rPr>
              <w:t>获证条件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restart"/>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一级</w:t>
            </w: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计算机基础及WPS Office应用</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1279"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114</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科目14考试合格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计算机基础及MS Office应用</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115</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科目15考试合格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计算机基础及Photoshop应用</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16</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116</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科目16考试合格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网络安全素质教育</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rPr>
              <w:t>17</w:t>
            </w:r>
          </w:p>
        </w:tc>
        <w:tc>
          <w:tcPr>
            <w:tcW w:w="1279" w:type="dxa"/>
            <w:noWrap w:val="0"/>
            <w:vAlign w:val="center"/>
          </w:tcPr>
          <w:p>
            <w:pPr>
              <w:spacing w:line="0" w:lineRule="atLeast"/>
              <w:ind w:right="-6" w:rightChars="-3"/>
              <w:jc w:val="center"/>
              <w:rPr>
                <w:rFonts w:hint="eastAsia" w:ascii="宋体" w:hAnsi="宋体" w:eastAsia="宋体" w:cs="宋体"/>
                <w:sz w:val="21"/>
                <w:szCs w:val="21"/>
                <w:lang w:val="en-US"/>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lang w:val="en-US"/>
              </w:rPr>
            </w:pPr>
            <w:r>
              <w:rPr>
                <w:rFonts w:hint="eastAsia" w:ascii="宋体" w:hAnsi="宋体" w:eastAsia="宋体" w:cs="宋体"/>
                <w:sz w:val="21"/>
                <w:szCs w:val="21"/>
              </w:rPr>
              <w:t>117</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rPr>
              <w:t>科目17考试合格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人工智能与大模型基础</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1279"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118</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科目18考试合格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restart"/>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二级</w:t>
            </w: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C语言程序设计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24</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201、224</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科目24考试合格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Java语言程序设计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28</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201、228</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科目28考试合格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Access数据库程序设计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29</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201、229</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科目29考试合格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C++语言程序设计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61</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201、261</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MySQL数据库程序设计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63</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201、263</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科目63考试合格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Web程序设计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64</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201、264</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MS Office高级应用与设计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65</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201、265</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Python语言程序设计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66</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201、266</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WPS Office高级应用与设计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67</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201、267</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科目67考试合格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openGauss数据库程序设计</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68</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201、268</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CAD设计与综合应用</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69</w:t>
            </w:r>
          </w:p>
        </w:tc>
        <w:tc>
          <w:tcPr>
            <w:tcW w:w="1279"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269</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科目69考试合格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restart"/>
            <w:noWrap w:val="0"/>
            <w:vAlign w:val="center"/>
          </w:tcPr>
          <w:p>
            <w:pPr>
              <w:pStyle w:val="15"/>
              <w:spacing w:line="0" w:lineRule="atLeast"/>
              <w:ind w:right="-6" w:rightChars="-3" w:firstLine="0" w:firstLineChars="0"/>
              <w:rPr>
                <w:rFonts w:hint="eastAsia" w:ascii="宋体" w:hAnsi="宋体" w:eastAsia="宋体" w:cs="宋体"/>
                <w:sz w:val="21"/>
                <w:szCs w:val="21"/>
              </w:rPr>
            </w:pPr>
            <w:r>
              <w:rPr>
                <w:rFonts w:hint="eastAsia" w:ascii="宋体" w:hAnsi="宋体" w:eastAsia="宋体" w:cs="宋体"/>
                <w:sz w:val="21"/>
                <w:szCs w:val="21"/>
              </w:rPr>
              <w:t>三级</w:t>
            </w: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网络技术</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35</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335</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科目35考试合格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数据库技术</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36</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336</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科目36考试合格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信息安全技术</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38</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338</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科目38考试合格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嵌入式系统开发技术</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39</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339</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科目39考试合格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Linux应用与开发技术</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71</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120分钟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371</w:t>
            </w:r>
          </w:p>
        </w:tc>
        <w:tc>
          <w:tcPr>
            <w:tcW w:w="2136"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科目71考试合格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restart"/>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四级</w:t>
            </w: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网络工程师</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41</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401、403</w:t>
            </w:r>
          </w:p>
        </w:tc>
        <w:tc>
          <w:tcPr>
            <w:tcW w:w="2136"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获得科目35证书</w:t>
            </w:r>
          </w:p>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科目41考试合格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数据库工程师</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42</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401、404</w:t>
            </w:r>
          </w:p>
        </w:tc>
        <w:tc>
          <w:tcPr>
            <w:tcW w:w="2136"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获得科目36证书</w:t>
            </w:r>
          </w:p>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科目42考试合格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信息安全工程师</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44</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401、403</w:t>
            </w:r>
          </w:p>
        </w:tc>
        <w:tc>
          <w:tcPr>
            <w:tcW w:w="2136"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获得科目38证书</w:t>
            </w:r>
          </w:p>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科目44考试合格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嵌入式系统开发工程师</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45</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401、402</w:t>
            </w:r>
          </w:p>
        </w:tc>
        <w:tc>
          <w:tcPr>
            <w:tcW w:w="2136"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获得科目39证书</w:t>
            </w:r>
          </w:p>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科目45考试合格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57" w:type="dxa"/>
            <w:vMerge w:val="continue"/>
            <w:noWrap w:val="0"/>
            <w:vAlign w:val="top"/>
          </w:tcPr>
          <w:p>
            <w:pPr>
              <w:pStyle w:val="15"/>
              <w:spacing w:line="0" w:lineRule="atLeast"/>
              <w:ind w:right="-6" w:rightChars="-3" w:firstLine="0" w:firstLineChars="0"/>
              <w:rPr>
                <w:rFonts w:hint="eastAsia" w:ascii="宋体" w:hAnsi="宋体" w:eastAsia="宋体" w:cs="宋体"/>
                <w:sz w:val="21"/>
                <w:szCs w:val="21"/>
              </w:rPr>
            </w:pPr>
          </w:p>
        </w:tc>
        <w:tc>
          <w:tcPr>
            <w:tcW w:w="321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Linux应用与开发工程师</w:t>
            </w:r>
          </w:p>
        </w:tc>
        <w:tc>
          <w:tcPr>
            <w:tcW w:w="758" w:type="dxa"/>
            <w:noWrap w:val="0"/>
            <w:vAlign w:val="center"/>
          </w:tcPr>
          <w:p>
            <w:pPr>
              <w:pStyle w:val="15"/>
              <w:spacing w:line="0" w:lineRule="atLeast"/>
              <w:ind w:right="-6" w:rightChars="-3" w:firstLine="0" w:firstLineChars="0"/>
              <w:jc w:val="center"/>
              <w:rPr>
                <w:rFonts w:hint="eastAsia" w:ascii="宋体" w:hAnsi="宋体" w:eastAsia="宋体" w:cs="宋体"/>
                <w:sz w:val="21"/>
                <w:szCs w:val="21"/>
              </w:rPr>
            </w:pPr>
            <w:r>
              <w:rPr>
                <w:rFonts w:hint="eastAsia" w:ascii="宋体" w:hAnsi="宋体" w:eastAsia="宋体" w:cs="宋体"/>
                <w:sz w:val="21"/>
                <w:szCs w:val="21"/>
              </w:rPr>
              <w:t>46</w:t>
            </w:r>
          </w:p>
        </w:tc>
        <w:tc>
          <w:tcPr>
            <w:tcW w:w="1279"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90分钟</w:t>
            </w:r>
          </w:p>
        </w:tc>
        <w:tc>
          <w:tcPr>
            <w:tcW w:w="1272"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401、402</w:t>
            </w:r>
          </w:p>
        </w:tc>
        <w:tc>
          <w:tcPr>
            <w:tcW w:w="2136" w:type="dxa"/>
            <w:noWrap w:val="0"/>
            <w:vAlign w:val="center"/>
          </w:tcPr>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获得科目71证书</w:t>
            </w:r>
          </w:p>
          <w:p>
            <w:pPr>
              <w:spacing w:line="0" w:lineRule="atLeast"/>
              <w:ind w:right="-6" w:rightChars="-3"/>
              <w:jc w:val="center"/>
              <w:rPr>
                <w:rFonts w:hint="eastAsia" w:ascii="宋体" w:hAnsi="宋体" w:eastAsia="宋体" w:cs="宋体"/>
                <w:sz w:val="21"/>
                <w:szCs w:val="21"/>
              </w:rPr>
            </w:pPr>
            <w:r>
              <w:rPr>
                <w:rFonts w:hint="eastAsia" w:ascii="宋体" w:hAnsi="宋体" w:eastAsia="宋体" w:cs="宋体"/>
                <w:sz w:val="21"/>
                <w:szCs w:val="21"/>
              </w:rPr>
              <w:t>科目46考试合格</w:t>
            </w:r>
          </w:p>
        </w:tc>
      </w:tr>
    </w:tbl>
    <w:p>
      <w:pPr>
        <w:keepNext w:val="0"/>
        <w:keepLines w:val="0"/>
        <w:pageBreakBefore w:val="0"/>
        <w:widowControl w:val="0"/>
        <w:kinsoku/>
        <w:wordWrap/>
        <w:overflowPunct/>
        <w:topLinePunct w:val="0"/>
        <w:autoSpaceDE/>
        <w:autoSpaceDN/>
        <w:bidi w:val="0"/>
        <w:adjustRightInd/>
        <w:snapToGrid w:val="0"/>
        <w:spacing w:line="320" w:lineRule="exact"/>
        <w:ind w:left="1260" w:leftChars="200" w:hanging="840" w:hangingChars="400"/>
        <w:jc w:val="left"/>
        <w:textAlignment w:val="auto"/>
        <w:rPr>
          <w:rFonts w:hint="eastAsia" w:ascii="仿宋_GB2312" w:hAnsi="仿宋_GB2312" w:eastAsia="仿宋_GB2312" w:cs="仿宋_GB2312"/>
          <w:szCs w:val="21"/>
          <w:lang w:eastAsia="zh-CN"/>
        </w:rPr>
        <w:sectPr>
          <w:footerReference r:id="rId4" w:type="default"/>
          <w:pgSz w:w="11906" w:h="16838"/>
          <w:pgMar w:top="2268" w:right="1474" w:bottom="1701" w:left="1587" w:header="851" w:footer="992" w:gutter="0"/>
          <w:pgNumType w:fmt="numberInDash"/>
          <w:cols w:space="0" w:num="1"/>
          <w:docGrid w:type="lines" w:linePitch="313" w:charSpace="0"/>
        </w:sectPr>
      </w:pPr>
      <w:r>
        <w:rPr>
          <w:rFonts w:hint="eastAsia" w:ascii="仿宋_GB2312" w:hAnsi="仿宋_GB2312" w:eastAsia="仿宋_GB2312" w:cs="仿宋_GB2312"/>
        </w:rPr>
        <w:t>备注：</w:t>
      </w:r>
      <w:r>
        <w:rPr>
          <w:rFonts w:hint="eastAsia" w:ascii="仿宋_GB2312" w:hAnsi="仿宋_GB2312" w:eastAsia="仿宋_GB2312" w:cs="仿宋_GB2312"/>
          <w:szCs w:val="21"/>
        </w:rPr>
        <w:t>2013年3月及以前获得的三级各科目证书，不区分科目，可以作为四级任一科目的获证条件</w:t>
      </w:r>
      <w:r>
        <w:rPr>
          <w:rFonts w:hint="eastAsia" w:ascii="仿宋_GB2312" w:hAnsi="仿宋_GB2312" w:eastAsia="仿宋_GB2312" w:cs="仿宋_GB2312"/>
          <w:szCs w:val="21"/>
          <w:lang w:eastAsia="zh-CN"/>
        </w:rPr>
        <w:t>。</w:t>
      </w:r>
    </w:p>
    <w:p>
      <w:pPr>
        <w:spacing w:line="580" w:lineRule="exact"/>
        <w:ind w:right="24" w:rightChars="0"/>
        <w:jc w:val="left"/>
        <w:rPr>
          <w:rFonts w:ascii="黑体" w:hAnsi="黑体" w:eastAsia="黑体" w:cstheme="minorBidi"/>
          <w:color w:val="auto"/>
          <w:sz w:val="32"/>
          <w:szCs w:val="32"/>
        </w:rPr>
      </w:pPr>
      <w:r>
        <w:rPr>
          <w:rFonts w:hint="eastAsia" w:ascii="黑体" w:hAnsi="黑体" w:eastAsia="黑体" w:cstheme="minorBidi"/>
          <w:color w:val="auto"/>
          <w:sz w:val="32"/>
          <w:szCs w:val="32"/>
        </w:rPr>
        <w:t>附件2</w:t>
      </w:r>
    </w:p>
    <w:p>
      <w:pPr>
        <w:spacing w:line="560" w:lineRule="exact"/>
        <w:jc w:val="center"/>
        <w:outlineLvl w:val="0"/>
        <w:rPr>
          <w:rFonts w:ascii="仿宋_GB2312" w:hAnsi="仿宋" w:eastAsia="仿宋_GB2312"/>
          <w:color w:val="auto"/>
          <w:sz w:val="32"/>
          <w:szCs w:val="32"/>
        </w:rPr>
      </w:pPr>
      <w:r>
        <w:rPr>
          <w:rFonts w:hint="eastAsia" w:ascii="方正小标宋简体" w:hAnsi="仿宋" w:eastAsia="方正小标宋简体"/>
          <w:color w:val="auto"/>
          <w:sz w:val="44"/>
          <w:szCs w:val="44"/>
        </w:rPr>
        <w:t>考生网上报名流程</w:t>
      </w:r>
    </w:p>
    <w:p>
      <w:pPr>
        <w:spacing w:line="560" w:lineRule="exact"/>
        <w:rPr>
          <w:rFonts w:ascii="方正小标宋简体" w:hAnsi="黑体" w:eastAsia="方正小标宋简体"/>
          <w:color w:val="auto"/>
          <w:sz w:val="28"/>
          <w:szCs w:val="28"/>
        </w:rPr>
      </w:pPr>
    </w:p>
    <w:p>
      <w:pPr>
        <w:spacing w:line="560" w:lineRule="exact"/>
        <w:rPr>
          <w:rFonts w:ascii="方正小标宋简体" w:hAnsi="黑体" w:eastAsia="方正小标宋简体"/>
          <w:color w:val="auto"/>
          <w:sz w:val="28"/>
          <w:szCs w:val="28"/>
        </w:rPr>
      </w:pPr>
    </w:p>
    <w:p>
      <w:pPr>
        <w:adjustRightInd w:val="0"/>
        <w:snapToGrid w:val="0"/>
        <w:spacing w:line="560" w:lineRule="exact"/>
        <w:jc w:val="center"/>
        <w:outlineLvl w:val="0"/>
        <w:rPr>
          <w:rFonts w:ascii="方正小标宋简体" w:hAnsi="黑体" w:eastAsia="方正小标宋简体"/>
          <w:color w:val="auto"/>
          <w:sz w:val="28"/>
          <w:szCs w:val="28"/>
        </w:rPr>
      </w:pPr>
      <w:r>
        <w:rPr>
          <w:rFonts w:ascii="Times New Roman" w:hAnsi="Times New Roman" w:eastAsia="黑体" w:cs="Times New Roman"/>
          <w:color w:val="auto"/>
          <w:sz w:val="32"/>
          <w:szCs w:val="32"/>
        </w:rPr>
        <w:t>考生网上报名流程图</w:t>
      </w:r>
    </w:p>
    <w:p>
      <w:pPr>
        <w:adjustRightInd w:val="0"/>
        <w:snapToGrid w:val="0"/>
        <w:spacing w:line="500" w:lineRule="atLeast"/>
        <w:rPr>
          <w:rFonts w:ascii="仿宋_GB2312" w:hAnsi="宋体" w:eastAsia="仿宋_GB2312"/>
          <w:color w:val="auto"/>
          <w:sz w:val="28"/>
          <w:szCs w:val="28"/>
        </w:rPr>
      </w:pPr>
      <w:r>
        <w:rPr>
          <w:rFonts w:cs="Times New Roman"/>
          <w:color w:val="auto"/>
          <w:sz w:val="20"/>
        </w:rPr>
        <w:drawing>
          <wp:inline distT="0" distB="0" distL="114300" distR="114300">
            <wp:extent cx="5950585" cy="3657600"/>
            <wp:effectExtent l="0" t="0" r="15875" b="11430"/>
            <wp:docPr id="1" name="图片 2" descr="C:\Users\1208-1\AppData\Roaming\Tencent\Users\248939771\QQ\WinTemp\RichOle\VJ{I$7@W)NOCGOH1PL2QHO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C:\Users\1208-1\AppData\Roaming\Tencent\Users\248939771\QQ\WinTemp\RichOle\VJ{I$7@W)NOCGOH1PL2QHO9.png"/>
                    <pic:cNvPicPr>
                      <a:picLocks noChangeAspect="true"/>
                    </pic:cNvPicPr>
                  </pic:nvPicPr>
                  <pic:blipFill>
                    <a:blip r:embed="rId9"/>
                    <a:stretch>
                      <a:fillRect/>
                    </a:stretch>
                  </pic:blipFill>
                  <pic:spPr>
                    <a:xfrm>
                      <a:off x="0" y="0"/>
                      <a:ext cx="5950585" cy="3657600"/>
                    </a:xfrm>
                    <a:prstGeom prst="rect">
                      <a:avLst/>
                    </a:prstGeom>
                    <a:noFill/>
                    <a:ln>
                      <a:noFill/>
                    </a:ln>
                  </pic:spPr>
                </pic:pic>
              </a:graphicData>
            </a:graphic>
          </wp:inline>
        </w:drawing>
      </w:r>
    </w:p>
    <w:p>
      <w:pPr>
        <w:spacing w:line="580" w:lineRule="exact"/>
        <w:ind w:right="24" w:rightChars="0"/>
        <w:jc w:val="left"/>
        <w:rPr>
          <w:rFonts w:hint="eastAsia" w:ascii="黑体" w:hAnsi="黑体" w:eastAsia="黑体" w:cstheme="minorBidi"/>
          <w:color w:val="auto"/>
          <w:sz w:val="32"/>
          <w:szCs w:val="32"/>
        </w:rPr>
        <w:sectPr>
          <w:footerReference r:id="rId5" w:type="default"/>
          <w:pgSz w:w="11906" w:h="16838"/>
          <w:pgMar w:top="2268" w:right="1474" w:bottom="1701" w:left="1587" w:header="851" w:footer="992" w:gutter="0"/>
          <w:pgNumType w:fmt="numberInDash"/>
          <w:cols w:space="0" w:num="1"/>
          <w:docGrid w:type="lines" w:linePitch="313" w:charSpace="0"/>
        </w:sectPr>
      </w:pPr>
    </w:p>
    <w:p>
      <w:pPr>
        <w:spacing w:line="580" w:lineRule="exact"/>
        <w:ind w:right="24" w:rightChars="0"/>
        <w:jc w:val="left"/>
        <w:rPr>
          <w:rFonts w:ascii="黑体" w:hAnsi="黑体" w:eastAsia="黑体"/>
          <w:color w:val="auto"/>
          <w:sz w:val="32"/>
          <w:szCs w:val="32"/>
        </w:rPr>
      </w:pPr>
      <w:r>
        <w:rPr>
          <w:rFonts w:hint="eastAsia" w:ascii="黑体" w:hAnsi="黑体" w:eastAsia="黑体" w:cstheme="minorBidi"/>
          <w:color w:val="auto"/>
          <w:sz w:val="32"/>
          <w:szCs w:val="32"/>
        </w:rPr>
        <w:t>附件3</w:t>
      </w:r>
    </w:p>
    <w:p>
      <w:pPr>
        <w:spacing w:line="560" w:lineRule="exact"/>
        <w:jc w:val="center"/>
        <w:outlineLvl w:val="0"/>
        <w:rPr>
          <w:rFonts w:hint="eastAsia" w:ascii="方正小标宋简体" w:hAnsi="黑体" w:eastAsia="方正小标宋简体" w:cs="Times New Roman"/>
          <w:color w:val="auto"/>
          <w:sz w:val="44"/>
          <w:szCs w:val="44"/>
        </w:rPr>
      </w:pPr>
    </w:p>
    <w:p>
      <w:pPr>
        <w:spacing w:line="560" w:lineRule="exact"/>
        <w:jc w:val="center"/>
        <w:outlineLvl w:val="0"/>
        <w:rPr>
          <w:rFonts w:ascii="黑体" w:hAnsi="黑体" w:eastAsia="黑体"/>
          <w:color w:val="auto"/>
          <w:sz w:val="32"/>
          <w:szCs w:val="32"/>
        </w:rPr>
      </w:pPr>
      <w:r>
        <w:rPr>
          <w:rFonts w:hint="eastAsia" w:ascii="方正小标宋简体" w:hAnsi="黑体" w:eastAsia="方正小标宋简体" w:cs="Times New Roman"/>
          <w:color w:val="auto"/>
          <w:sz w:val="44"/>
          <w:szCs w:val="44"/>
        </w:rPr>
        <w:t>考生上传电子照片信息标准</w:t>
      </w:r>
    </w:p>
    <w:p>
      <w:pPr>
        <w:keepNext w:val="0"/>
        <w:keepLines w:val="0"/>
        <w:pageBreakBefore w:val="0"/>
        <w:widowControl w:val="0"/>
        <w:kinsoku/>
        <w:wordWrap/>
        <w:overflowPunct/>
        <w:topLinePunct w:val="0"/>
        <w:autoSpaceDE/>
        <w:autoSpaceDN/>
        <w:bidi w:val="0"/>
        <w:adjustRightInd/>
        <w:snapToGrid/>
        <w:spacing w:before="158" w:beforeLines="5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1.照片应为考生本人近期正面免冠彩色证件照。</w:t>
      </w:r>
    </w:p>
    <w:p>
      <w:pPr>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2.成像区上下要求头上部空1/10，头部占7/10，肩部占1/5，左右各空1/10。采集的图象大小最小为192×144（高×宽），成像区大小为48mm×33mm（高×宽）。</w:t>
      </w:r>
    </w:p>
    <w:p>
      <w:pPr>
        <w:snapToGrid w:val="0"/>
        <w:spacing w:line="560" w:lineRule="exact"/>
        <w:ind w:firstLine="627" w:firstLineChars="196"/>
        <w:jc w:val="left"/>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3.</w:t>
      </w:r>
      <w:r>
        <w:rPr>
          <w:rFonts w:hint="eastAsia" w:ascii="仿宋_GB2312" w:hAnsi="仿宋" w:eastAsia="仿宋_GB2312"/>
          <w:color w:val="000000" w:themeColor="text1"/>
          <w:sz w:val="32"/>
          <w:szCs w:val="32"/>
          <w14:textFill>
            <w14:solidFill>
              <w14:schemeClr w14:val="tx1"/>
            </w14:solidFill>
          </w14:textFill>
        </w:rPr>
        <w:t>照片文件应为jpg格式</w:t>
      </w:r>
      <w:r>
        <w:rPr>
          <w:rFonts w:hint="eastAsia" w:ascii="仿宋_GB2312" w:hAnsi="仿宋"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文件大小要求</w:t>
      </w:r>
      <w:r>
        <w:rPr>
          <w:rFonts w:hint="eastAsia" w:ascii="仿宋_GB2312" w:hAnsi="仿宋" w:eastAsia="仿宋_GB2312"/>
          <w:color w:val="auto"/>
          <w:sz w:val="32"/>
          <w:szCs w:val="32"/>
          <w:lang w:eastAsia="zh-CN"/>
        </w:rPr>
        <w:t>在</w:t>
      </w:r>
      <w:r>
        <w:rPr>
          <w:rFonts w:hint="eastAsia" w:ascii="仿宋_GB2312" w:hAnsi="仿宋" w:eastAsia="仿宋_GB2312"/>
          <w:color w:val="auto"/>
          <w:sz w:val="32"/>
          <w:szCs w:val="32"/>
        </w:rPr>
        <w:t>20KB-200KB</w:t>
      </w:r>
      <w:r>
        <w:rPr>
          <w:rFonts w:hint="eastAsia" w:ascii="仿宋_GB2312" w:hAnsi="仿宋" w:eastAsia="仿宋_GB2312"/>
          <w:color w:val="auto"/>
          <w:sz w:val="32"/>
          <w:szCs w:val="32"/>
          <w:lang w:eastAsia="zh-CN"/>
        </w:rPr>
        <w:t>之间。</w:t>
      </w:r>
    </w:p>
    <w:p>
      <w:pPr>
        <w:spacing w:line="580" w:lineRule="exact"/>
        <w:ind w:right="24" w:rightChars="0"/>
        <w:jc w:val="left"/>
        <w:rPr>
          <w:rFonts w:hint="eastAsia" w:ascii="黑体" w:hAnsi="黑体" w:eastAsia="黑体" w:cstheme="minorBidi"/>
          <w:color w:val="auto"/>
          <w:sz w:val="32"/>
          <w:szCs w:val="32"/>
        </w:rPr>
        <w:sectPr>
          <w:footerReference r:id="rId6" w:type="default"/>
          <w:pgSz w:w="11906" w:h="16838"/>
          <w:pgMar w:top="2268" w:right="1474" w:bottom="1701" w:left="1587" w:header="851" w:footer="992" w:gutter="0"/>
          <w:pgNumType w:fmt="numberInDash"/>
          <w:cols w:space="0" w:num="1"/>
          <w:docGrid w:type="lines" w:linePitch="313" w:charSpace="0"/>
        </w:sectPr>
      </w:pPr>
    </w:p>
    <w:p>
      <w:pPr>
        <w:spacing w:line="580" w:lineRule="exact"/>
        <w:ind w:right="24" w:rightChars="0"/>
        <w:jc w:val="left"/>
        <w:rPr>
          <w:rFonts w:hint="eastAsia" w:ascii="黑体" w:hAnsi="黑体" w:eastAsia="黑体" w:cstheme="minorBidi"/>
          <w:color w:val="auto"/>
          <w:sz w:val="32"/>
          <w:szCs w:val="32"/>
          <w:lang w:val="en-US" w:eastAsia="zh-CN"/>
        </w:rPr>
      </w:pPr>
      <w:r>
        <w:rPr>
          <w:rFonts w:hint="eastAsia" w:ascii="黑体" w:hAnsi="黑体" w:eastAsia="黑体" w:cstheme="minorBidi"/>
          <w:color w:val="auto"/>
          <w:sz w:val="32"/>
          <w:szCs w:val="32"/>
        </w:rPr>
        <w:t>附件</w:t>
      </w:r>
      <w:r>
        <w:rPr>
          <w:rFonts w:hint="eastAsia" w:ascii="黑体" w:hAnsi="黑体" w:eastAsia="黑体" w:cstheme="minorBidi"/>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全国计算机等级考试报名常见问题及解答</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去年已成功报名注册过的，本次报名是否还需再次注册？</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答：否。</w:t>
      </w:r>
      <w:r>
        <w:rPr>
          <w:rFonts w:hint="eastAsia" w:ascii="仿宋_GB2312" w:hAnsi="仿宋_GB2312" w:eastAsia="仿宋_GB2312" w:cs="仿宋_GB2312"/>
          <w:color w:val="auto"/>
          <w:sz w:val="32"/>
          <w:szCs w:val="32"/>
          <w:lang w:val="en-US" w:eastAsia="zh-CN"/>
        </w:rPr>
        <w:t>ETEST</w:t>
      </w:r>
      <w:r>
        <w:rPr>
          <w:rFonts w:hint="eastAsia" w:ascii="仿宋_GB2312" w:hAnsi="仿宋_GB2312" w:eastAsia="仿宋_GB2312" w:cs="仿宋_GB2312"/>
          <w:color w:val="auto"/>
          <w:sz w:val="32"/>
          <w:szCs w:val="32"/>
        </w:rPr>
        <w:t>通行证账号在教育部教育考试院所有使用ETEST通行证的考务系统中通用，未注册考生可以使用电子邮箱或手机进行注册，如果已经注册过通行证，在NCRE网上报名时无需再次注册。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注册信息有误该如何进行修改？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答：注册报名网站为教育部教育考试院所有，报名过程中的用户注册、重置密码、费用支付等相关网站操作问题请自行联系教育部教育考试院010-82345361咨询。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没有参加过计算机一级的，可以直接报考二级吗？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可以。报名者不受年龄、职业、学历等背景的限制，均可根据自己学习情况和实际能力选考相应的级别和科目。根据相关规定，报考NCRE获证条件为：通过一至三级任一科目考试成绩合格即可获得相应证书，通过四级科目考试成绩合格并已经（或同时）获得三级相关证书的，可获得相应证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报考时选错级别科目，但已缴费可否重置修改？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答：不可以。缴费成功即视为考生已确认报考信息准确，完成本次考试报名，考生无权再修改报考信息，所造成后果由考生自行承担。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报名缴费重复缴了两次，会自动退费吗？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答：会。考生报名缴费时如重复缴费，教育部教育考试院将在报名结束并完成对账确认后原路退回重复缴交费用。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jc w:val="left"/>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考生报考时如何了解相关报考信息?</w:t>
      </w:r>
    </w:p>
    <w:p>
      <w:pPr>
        <w:spacing w:line="580" w:lineRule="exact"/>
        <w:ind w:right="24"/>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答：考生报考时可登录广东省教育考试院官网（https://eea.gd.gov.cn/）、官方微信号gdsksy、广东教育考试服务网（http</w:t>
      </w:r>
      <w:r>
        <w:rPr>
          <w:rFonts w:hint="eastAsia" w:ascii="仿宋_GB2312" w:hAnsi="仿宋_GB2312" w:eastAsia="仿宋_GB2312" w:cs="仿宋_GB2312"/>
          <w:color w:val="auto"/>
          <w:sz w:val="32"/>
          <w:szCs w:val="32"/>
          <w:lang w:val="en-US" w:eastAsia="zh-CN"/>
        </w:rPr>
        <w:t>s</w:t>
      </w:r>
      <w:r>
        <w:rPr>
          <w:rFonts w:hint="eastAsia" w:ascii="仿宋_GB2312" w:hAnsi="仿宋_GB2312" w:eastAsia="仿宋_GB2312" w:cs="仿宋_GB2312"/>
          <w:color w:val="auto"/>
          <w:sz w:val="32"/>
          <w:szCs w:val="32"/>
        </w:rPr>
        <w:t>://www.eesc.com.cn/）</w:t>
      </w:r>
      <w:r>
        <w:rPr>
          <w:rFonts w:hint="eastAsia" w:ascii="仿宋_GB2312" w:hAnsi="仿宋_GB2312" w:eastAsia="仿宋_GB2312" w:cs="仿宋_GB2312"/>
          <w:color w:val="auto"/>
          <w:sz w:val="32"/>
          <w:szCs w:val="32"/>
          <w:lang w:val="en-US" w:eastAsia="zh-CN"/>
        </w:rPr>
        <w:t>或深圳市招生考试办公室官网（https://szeb.sz.gov.cn/szzkw/）、深圳市招生考试办公室微信公众号，</w:t>
      </w:r>
      <w:r>
        <w:rPr>
          <w:rFonts w:hint="eastAsia" w:ascii="仿宋_GB2312" w:hAnsi="仿宋_GB2312" w:eastAsia="仿宋_GB2312" w:cs="仿宋_GB2312"/>
          <w:color w:val="auto"/>
          <w:sz w:val="32"/>
          <w:szCs w:val="32"/>
        </w:rPr>
        <w:t>查询当次NCRE报考简章，了解相关报考事宜。</w:t>
      </w:r>
    </w:p>
    <w:p>
      <w:pPr>
        <w:spacing w:line="580" w:lineRule="exact"/>
        <w:ind w:right="24"/>
        <w:jc w:val="left"/>
        <w:rPr>
          <w:rFonts w:hint="eastAsia" w:ascii="黑体" w:hAnsi="黑体" w:eastAsia="黑体"/>
          <w:color w:val="auto"/>
          <w:sz w:val="32"/>
          <w:szCs w:val="32"/>
        </w:rPr>
        <w:sectPr>
          <w:footerReference r:id="rId7" w:type="default"/>
          <w:pgSz w:w="11906" w:h="16838"/>
          <w:pgMar w:top="2268" w:right="1474" w:bottom="1701" w:left="1587" w:header="851" w:footer="992" w:gutter="0"/>
          <w:pgNumType w:fmt="numberInDash"/>
          <w:cols w:space="0" w:num="1"/>
          <w:docGrid w:type="lines" w:linePitch="313" w:charSpace="0"/>
        </w:sectPr>
      </w:pPr>
    </w:p>
    <w:p>
      <w:pPr>
        <w:spacing w:line="580" w:lineRule="exact"/>
        <w:ind w:right="24"/>
        <w:jc w:val="lef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159" w:afterLines="50" w:line="760" w:lineRule="exact"/>
        <w:jc w:val="center"/>
        <w:textAlignment w:val="auto"/>
        <w:outlineLvl w:val="1"/>
        <w:rPr>
          <w:rFonts w:hint="eastAsia" w:ascii="方正小标宋简体" w:eastAsia="方正小标宋简体"/>
          <w:color w:val="auto"/>
          <w:sz w:val="36"/>
          <w:szCs w:val="36"/>
          <w:lang w:eastAsia="zh-CN"/>
        </w:rPr>
      </w:pPr>
      <w:r>
        <w:rPr>
          <w:rFonts w:hint="eastAsia" w:ascii="方正小标宋简体" w:eastAsia="方正小标宋简体"/>
          <w:color w:val="auto"/>
          <w:sz w:val="36"/>
          <w:szCs w:val="36"/>
        </w:rPr>
        <w:t>深圳市全国计算机等级考试</w:t>
      </w:r>
      <w:r>
        <w:rPr>
          <w:rFonts w:hint="eastAsia" w:ascii="方正小标宋简体" w:eastAsia="方正小标宋简体"/>
          <w:color w:val="auto"/>
          <w:sz w:val="36"/>
          <w:szCs w:val="36"/>
          <w:lang w:val="en-US" w:eastAsia="zh-CN"/>
        </w:rPr>
        <w:t>报</w:t>
      </w:r>
      <w:r>
        <w:rPr>
          <w:rFonts w:hint="eastAsia" w:ascii="方正小标宋简体" w:eastAsia="方正小标宋简体"/>
          <w:color w:val="auto"/>
          <w:sz w:val="36"/>
          <w:szCs w:val="36"/>
        </w:rPr>
        <w:t>考点</w:t>
      </w:r>
      <w:r>
        <w:rPr>
          <w:rFonts w:hint="eastAsia" w:ascii="方正小标宋简体" w:eastAsia="方正小标宋简体"/>
          <w:color w:val="auto"/>
          <w:sz w:val="36"/>
          <w:szCs w:val="36"/>
          <w:lang w:val="en-US" w:eastAsia="zh-CN"/>
        </w:rPr>
        <w:t>一览表</w:t>
      </w:r>
    </w:p>
    <w:tbl>
      <w:tblPr>
        <w:tblStyle w:val="7"/>
        <w:tblW w:w="9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6"/>
        <w:gridCol w:w="3152"/>
        <w:gridCol w:w="3115"/>
        <w:gridCol w:w="2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pStyle w:val="15"/>
              <w:spacing w:line="0" w:lineRule="atLeast"/>
              <w:ind w:right="-6" w:rightChars="-3" w:firstLine="0" w:firstLineChars="0"/>
              <w:jc w:val="center"/>
              <w:rPr>
                <w:rFonts w:hint="eastAsia" w:ascii="宋体" w:hAnsi="宋体" w:eastAsia="宋体" w:cs="宋体"/>
                <w:b/>
                <w:i w:val="0"/>
                <w:color w:val="000000"/>
                <w:sz w:val="21"/>
                <w:szCs w:val="21"/>
                <w:u w:val="none"/>
              </w:rPr>
            </w:pPr>
            <w:r>
              <w:rPr>
                <w:rFonts w:hint="eastAsia" w:ascii="仿宋_GB2312" w:hAnsi="仿宋_GB2312" w:eastAsia="仿宋_GB2312" w:cs="仿宋_GB2312"/>
                <w:b/>
                <w:bCs w:val="0"/>
                <w:color w:val="auto"/>
                <w:szCs w:val="20"/>
                <w:highlight w:val="none"/>
                <w:shd w:val="clear" w:color="auto" w:fill="auto"/>
                <w:lang w:val="en-US" w:eastAsia="zh-CN"/>
              </w:rPr>
              <w:t>所在区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pStyle w:val="15"/>
              <w:spacing w:line="0" w:lineRule="atLeast"/>
              <w:ind w:right="-6" w:rightChars="-3" w:firstLine="0" w:firstLineChars="0"/>
              <w:jc w:val="center"/>
              <w:rPr>
                <w:rFonts w:hint="eastAsia" w:ascii="宋体" w:hAnsi="宋体" w:eastAsia="宋体" w:cs="宋体"/>
                <w:b/>
                <w:i w:val="0"/>
                <w:color w:val="000000"/>
                <w:sz w:val="21"/>
                <w:szCs w:val="21"/>
                <w:u w:val="none"/>
              </w:rPr>
            </w:pPr>
            <w:r>
              <w:rPr>
                <w:rFonts w:hint="eastAsia" w:ascii="仿宋_GB2312" w:hAnsi="仿宋_GB2312" w:eastAsia="仿宋_GB2312" w:cs="仿宋_GB2312"/>
                <w:b/>
                <w:bCs w:val="0"/>
                <w:color w:val="auto"/>
                <w:szCs w:val="20"/>
                <w:highlight w:val="none"/>
                <w:shd w:val="clear" w:color="auto" w:fill="auto"/>
                <w:lang w:val="en-US" w:eastAsia="zh-CN"/>
              </w:rPr>
              <w:t>考点名称</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pStyle w:val="15"/>
              <w:spacing w:line="0" w:lineRule="atLeast"/>
              <w:ind w:right="-6" w:rightChars="-3" w:firstLine="0" w:firstLineChars="0"/>
              <w:jc w:val="center"/>
              <w:rPr>
                <w:rFonts w:hint="eastAsia" w:ascii="宋体" w:hAnsi="宋体" w:eastAsia="宋体" w:cs="宋体"/>
                <w:b/>
                <w:i w:val="0"/>
                <w:color w:val="000000"/>
                <w:sz w:val="21"/>
                <w:szCs w:val="21"/>
                <w:u w:val="none"/>
              </w:rPr>
            </w:pPr>
            <w:r>
              <w:rPr>
                <w:rFonts w:hint="eastAsia" w:ascii="仿宋_GB2312" w:hAnsi="仿宋_GB2312" w:eastAsia="仿宋_GB2312" w:cs="仿宋_GB2312"/>
                <w:b/>
                <w:bCs w:val="0"/>
                <w:color w:val="auto"/>
                <w:szCs w:val="20"/>
                <w:highlight w:val="none"/>
                <w:shd w:val="clear" w:color="auto" w:fill="auto"/>
                <w:lang w:val="en-US" w:eastAsia="zh-CN"/>
              </w:rPr>
              <w:t>考点地址</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仿宋_GB2312" w:hAnsi="仿宋_GB2312" w:eastAsia="仿宋_GB2312" w:cs="仿宋_GB2312"/>
                <w:b/>
                <w:bCs w:val="0"/>
                <w:color w:val="auto"/>
                <w:kern w:val="2"/>
                <w:sz w:val="21"/>
                <w:szCs w:val="20"/>
                <w:highlight w:val="none"/>
                <w:shd w:val="clear" w:color="auto" w:fill="auto"/>
                <w:lang w:val="en-US" w:eastAsia="zh-CN" w:bidi="ar-SA"/>
              </w:rPr>
              <w:t>考生报考咨询电话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罗湖区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深圳开放大学</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罗湖区解放路4006号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0755-82116766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福田区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深圳市第一职业技术学校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福田区皇岗路3009号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0755-83942925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深圳市华强职业技术学校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红荔西路景田南四街1号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0755-83904046</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南山区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深圳职业技术大学</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南山区沙河西路</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4089号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0755-26019699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广东新安职业技术学院</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南山区沙河东路</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259号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0755-36881376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深圳市博伦职业技术学校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南山区南博二路28号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0755-84354555</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宝安区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深圳市宝安职业技术学校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宝安区宝安教育城学子路4号（北2门）</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0755-27590357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深圳市奋达职业技术学校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宝安区石岩街道洲石路奋达职业技术学校</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13632771426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深圳市沙井职业高级中学</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宝安区沙井街道沙壆三路23号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0755-23091990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龙岗区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深圳北理莫斯科大学</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龙岗区大运新城国际大学园路1号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0755-28323353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信息职业技术大学</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龙岗区龙翔大道2188号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0755-89226872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深圳市龙岗中等专业学校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龙岗区中心城清林中路219号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0755-28924141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hint="eastAsia" w:ascii="仿宋_GB2312" w:hAnsi="仿宋_GB2312" w:eastAsia="仿宋_GB2312" w:cs="仿宋_GB2312"/>
                <w:i w:val="0"/>
                <w:color w:val="000000"/>
                <w:sz w:val="24"/>
                <w:szCs w:val="24"/>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深圳市龙岗区第二职业技术</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龙岗区园山街道横坪路269号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0755-89383593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坪山区</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深圳市第三职业技术学校</w:t>
            </w:r>
          </w:p>
        </w:tc>
        <w:tc>
          <w:tcPr>
            <w:tcW w:w="311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坪山区创景南路13号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0755-23678668</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-1405</w:t>
            </w:r>
          </w:p>
        </w:tc>
      </w:tr>
    </w:tbl>
    <w:p>
      <w:pPr>
        <w:spacing w:line="580" w:lineRule="exact"/>
        <w:rPr>
          <w:rFonts w:ascii="仿宋_GB2312" w:hAnsi="仿宋_GB2312" w:eastAsia="仿宋_GB2312" w:cs="仿宋_GB2312"/>
          <w:color w:val="auto"/>
          <w:sz w:val="32"/>
          <w:szCs w:val="32"/>
        </w:rPr>
      </w:pPr>
    </w:p>
    <w:sectPr>
      <w:pgSz w:w="11906" w:h="16838"/>
      <w:pgMar w:top="2268" w:right="1474" w:bottom="1701" w:left="1587"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MS Shell Dlg">
    <w:altName w:val="Liberation Sans"/>
    <w:panose1 w:val="020B060402020202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- 7 -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- 7 -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- 9 -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- 10 -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9D972"/>
    <w:multiLevelType w:val="singleLevel"/>
    <w:tmpl w:val="63E9D9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TQ2MmE0MzEwOTE5YjM0NzRiMzNkMmViNDdhMmYifQ=="/>
  </w:docVars>
  <w:rsids>
    <w:rsidRoot w:val="005B0A83"/>
    <w:rsid w:val="000F7F96"/>
    <w:rsid w:val="00160F77"/>
    <w:rsid w:val="00322AE3"/>
    <w:rsid w:val="005B0A83"/>
    <w:rsid w:val="00667752"/>
    <w:rsid w:val="0073468D"/>
    <w:rsid w:val="00734ACA"/>
    <w:rsid w:val="007F77C7"/>
    <w:rsid w:val="00895BA8"/>
    <w:rsid w:val="00B631FD"/>
    <w:rsid w:val="00B731E2"/>
    <w:rsid w:val="00BD45E9"/>
    <w:rsid w:val="00D23410"/>
    <w:rsid w:val="00D25D84"/>
    <w:rsid w:val="00E57C23"/>
    <w:rsid w:val="01CB38CC"/>
    <w:rsid w:val="02D43E47"/>
    <w:rsid w:val="03B61637"/>
    <w:rsid w:val="03DB18DF"/>
    <w:rsid w:val="03E55326"/>
    <w:rsid w:val="04081662"/>
    <w:rsid w:val="071D0390"/>
    <w:rsid w:val="077A19E6"/>
    <w:rsid w:val="07EF0934"/>
    <w:rsid w:val="07FF1826"/>
    <w:rsid w:val="0AA95EB6"/>
    <w:rsid w:val="0AB15B43"/>
    <w:rsid w:val="0B8B7ECB"/>
    <w:rsid w:val="0D377B40"/>
    <w:rsid w:val="0EE0406C"/>
    <w:rsid w:val="0F337D3A"/>
    <w:rsid w:val="0F8A20E9"/>
    <w:rsid w:val="0F9754DA"/>
    <w:rsid w:val="10B24D2F"/>
    <w:rsid w:val="111F6E5E"/>
    <w:rsid w:val="11D838C2"/>
    <w:rsid w:val="12421496"/>
    <w:rsid w:val="12D82BDE"/>
    <w:rsid w:val="13105500"/>
    <w:rsid w:val="131E738D"/>
    <w:rsid w:val="134859D3"/>
    <w:rsid w:val="13B16457"/>
    <w:rsid w:val="13BF3001"/>
    <w:rsid w:val="15D66DE8"/>
    <w:rsid w:val="17254E00"/>
    <w:rsid w:val="177D6100"/>
    <w:rsid w:val="196639F0"/>
    <w:rsid w:val="19893F46"/>
    <w:rsid w:val="1A094705"/>
    <w:rsid w:val="1B5A13B1"/>
    <w:rsid w:val="1B833788"/>
    <w:rsid w:val="1C6E6CD0"/>
    <w:rsid w:val="1CA436DB"/>
    <w:rsid w:val="1D21538F"/>
    <w:rsid w:val="1D2C2731"/>
    <w:rsid w:val="1E4B5AB7"/>
    <w:rsid w:val="1F6433FC"/>
    <w:rsid w:val="1FA87ACC"/>
    <w:rsid w:val="1FD78473"/>
    <w:rsid w:val="20BD3CAB"/>
    <w:rsid w:val="227F3B80"/>
    <w:rsid w:val="23221C95"/>
    <w:rsid w:val="23335F4E"/>
    <w:rsid w:val="233B6953"/>
    <w:rsid w:val="23D83ADD"/>
    <w:rsid w:val="2409116B"/>
    <w:rsid w:val="249B71AD"/>
    <w:rsid w:val="25803782"/>
    <w:rsid w:val="259F5614"/>
    <w:rsid w:val="25F2147F"/>
    <w:rsid w:val="285B0CCE"/>
    <w:rsid w:val="28CB60D2"/>
    <w:rsid w:val="29CE41E1"/>
    <w:rsid w:val="2AD63E26"/>
    <w:rsid w:val="2C7433E3"/>
    <w:rsid w:val="2C840361"/>
    <w:rsid w:val="2C99624F"/>
    <w:rsid w:val="2D6D0FFF"/>
    <w:rsid w:val="2DD2330E"/>
    <w:rsid w:val="2E2C78C6"/>
    <w:rsid w:val="2E537936"/>
    <w:rsid w:val="2E9518AC"/>
    <w:rsid w:val="30252AEF"/>
    <w:rsid w:val="304B3E0B"/>
    <w:rsid w:val="30715696"/>
    <w:rsid w:val="31C40B0F"/>
    <w:rsid w:val="31D71114"/>
    <w:rsid w:val="320644A6"/>
    <w:rsid w:val="328209A9"/>
    <w:rsid w:val="35A93E46"/>
    <w:rsid w:val="365026B5"/>
    <w:rsid w:val="369C311F"/>
    <w:rsid w:val="36AA1648"/>
    <w:rsid w:val="36F17C38"/>
    <w:rsid w:val="372F3067"/>
    <w:rsid w:val="3764027D"/>
    <w:rsid w:val="38331DE9"/>
    <w:rsid w:val="397500F9"/>
    <w:rsid w:val="399148FE"/>
    <w:rsid w:val="39ABB6E6"/>
    <w:rsid w:val="39C12C24"/>
    <w:rsid w:val="39CA1CA2"/>
    <w:rsid w:val="39E8248D"/>
    <w:rsid w:val="3A70325C"/>
    <w:rsid w:val="3B1D1DB2"/>
    <w:rsid w:val="3B6FDBAD"/>
    <w:rsid w:val="3BBD08D9"/>
    <w:rsid w:val="3C4E01A6"/>
    <w:rsid w:val="3C533FA2"/>
    <w:rsid w:val="3CDEBB6D"/>
    <w:rsid w:val="3E665CE2"/>
    <w:rsid w:val="3F415E90"/>
    <w:rsid w:val="3F7630A2"/>
    <w:rsid w:val="3FBF84D8"/>
    <w:rsid w:val="3FE62C21"/>
    <w:rsid w:val="40FB1C59"/>
    <w:rsid w:val="42586EE1"/>
    <w:rsid w:val="42AB0C99"/>
    <w:rsid w:val="43653788"/>
    <w:rsid w:val="44C00C17"/>
    <w:rsid w:val="44F27569"/>
    <w:rsid w:val="466D29F4"/>
    <w:rsid w:val="47690CE0"/>
    <w:rsid w:val="48172798"/>
    <w:rsid w:val="48935BE9"/>
    <w:rsid w:val="4A025843"/>
    <w:rsid w:val="4AF203B5"/>
    <w:rsid w:val="4B330FEC"/>
    <w:rsid w:val="4B4E6B04"/>
    <w:rsid w:val="4BD75176"/>
    <w:rsid w:val="4D67110C"/>
    <w:rsid w:val="4E117E82"/>
    <w:rsid w:val="4EB40CD8"/>
    <w:rsid w:val="4FD85BF3"/>
    <w:rsid w:val="4FEA789E"/>
    <w:rsid w:val="50D72AB9"/>
    <w:rsid w:val="532474D1"/>
    <w:rsid w:val="53767552"/>
    <w:rsid w:val="53893E5F"/>
    <w:rsid w:val="54AB14BC"/>
    <w:rsid w:val="55CF046B"/>
    <w:rsid w:val="57B67269"/>
    <w:rsid w:val="57E342B3"/>
    <w:rsid w:val="59D97A75"/>
    <w:rsid w:val="59F561C5"/>
    <w:rsid w:val="5A7D2E09"/>
    <w:rsid w:val="5B1628E5"/>
    <w:rsid w:val="5B4D5CED"/>
    <w:rsid w:val="5BB95D66"/>
    <w:rsid w:val="5C33434A"/>
    <w:rsid w:val="5C5F3434"/>
    <w:rsid w:val="5CF3289D"/>
    <w:rsid w:val="5D745F12"/>
    <w:rsid w:val="5DF02F8C"/>
    <w:rsid w:val="5FDF3620"/>
    <w:rsid w:val="609706E3"/>
    <w:rsid w:val="613C5E93"/>
    <w:rsid w:val="61D31EF3"/>
    <w:rsid w:val="628A763D"/>
    <w:rsid w:val="62BE205A"/>
    <w:rsid w:val="62FA29A5"/>
    <w:rsid w:val="636E25CE"/>
    <w:rsid w:val="63770981"/>
    <w:rsid w:val="63F30C85"/>
    <w:rsid w:val="64190328"/>
    <w:rsid w:val="64506719"/>
    <w:rsid w:val="645A1C39"/>
    <w:rsid w:val="65B7470D"/>
    <w:rsid w:val="65E35F77"/>
    <w:rsid w:val="67705DAE"/>
    <w:rsid w:val="678A6FFF"/>
    <w:rsid w:val="67C44D0C"/>
    <w:rsid w:val="68455305"/>
    <w:rsid w:val="68A35DF5"/>
    <w:rsid w:val="68CB5A9F"/>
    <w:rsid w:val="699616E2"/>
    <w:rsid w:val="6C016EB3"/>
    <w:rsid w:val="6C67553E"/>
    <w:rsid w:val="6D11D53C"/>
    <w:rsid w:val="6D5F6CDD"/>
    <w:rsid w:val="6DBE67D0"/>
    <w:rsid w:val="6DF373B4"/>
    <w:rsid w:val="6E8E5F85"/>
    <w:rsid w:val="6F134B6D"/>
    <w:rsid w:val="6FE1732E"/>
    <w:rsid w:val="7109478A"/>
    <w:rsid w:val="71B42364"/>
    <w:rsid w:val="71EA2E77"/>
    <w:rsid w:val="73C21B64"/>
    <w:rsid w:val="73D63319"/>
    <w:rsid w:val="73D9727B"/>
    <w:rsid w:val="73DF51FB"/>
    <w:rsid w:val="7779063B"/>
    <w:rsid w:val="77BD64C6"/>
    <w:rsid w:val="78D26C47"/>
    <w:rsid w:val="79522DDF"/>
    <w:rsid w:val="797A2BC5"/>
    <w:rsid w:val="79B84F03"/>
    <w:rsid w:val="79BB3EA9"/>
    <w:rsid w:val="79D744D4"/>
    <w:rsid w:val="7A84109A"/>
    <w:rsid w:val="7AB64C95"/>
    <w:rsid w:val="7B2A49BF"/>
    <w:rsid w:val="7B956964"/>
    <w:rsid w:val="7C604C56"/>
    <w:rsid w:val="7D545C9C"/>
    <w:rsid w:val="7F0565A8"/>
    <w:rsid w:val="7F4F5A47"/>
    <w:rsid w:val="7FF3013D"/>
    <w:rsid w:val="7FFF656D"/>
    <w:rsid w:val="9FFF49DA"/>
    <w:rsid w:val="DEFE06FD"/>
    <w:rsid w:val="F1ABB20B"/>
    <w:rsid w:val="FBBFC9F2"/>
    <w:rsid w:val="FDDCC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unhideWhenUsed/>
    <w:qFormat/>
    <w:uiPriority w:val="1"/>
    <w:rPr>
      <w:rFonts w:ascii="Tahoma" w:hAnsi="Tahoma"/>
      <w:sz w:val="24"/>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 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qFormat/>
    <w:uiPriority w:val="0"/>
  </w:style>
  <w:style w:type="character" w:styleId="12">
    <w:name w:val="Hyperlink"/>
    <w:basedOn w:val="8"/>
    <w:qFormat/>
    <w:uiPriority w:val="0"/>
    <w:rPr>
      <w:color w:val="0000FF"/>
      <w:u w:val="single"/>
    </w:rPr>
  </w:style>
  <w:style w:type="paragraph" w:styleId="13">
    <w:name w:val="List Paragraph"/>
    <w:basedOn w:val="1"/>
    <w:qFormat/>
    <w:uiPriority w:val="0"/>
    <w:pPr>
      <w:ind w:firstLine="420" w:firstLineChars="200"/>
    </w:pPr>
    <w:rPr>
      <w:rFonts w:ascii="Calibri" w:hAnsi="Calibri"/>
      <w:szCs w:val="22"/>
    </w:rPr>
  </w:style>
  <w:style w:type="paragraph" w:customStyle="1" w:styleId="14">
    <w:name w:val="列出段落"/>
    <w:basedOn w:val="1"/>
    <w:qFormat/>
    <w:uiPriority w:val="0"/>
    <w:pPr>
      <w:ind w:firstLine="420" w:firstLineChars="200"/>
    </w:pPr>
    <w:rPr>
      <w:rFonts w:ascii="Calibri" w:hAnsi="Calibri"/>
      <w:szCs w:val="22"/>
    </w:rPr>
  </w:style>
  <w:style w:type="paragraph" w:customStyle="1" w:styleId="15">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2693</Words>
  <Characters>3223</Characters>
  <Lines>64</Lines>
  <Paragraphs>18</Paragraphs>
  <TotalTime>22</TotalTime>
  <ScaleCrop>false</ScaleCrop>
  <LinksUpToDate>false</LinksUpToDate>
  <CharactersWithSpaces>3234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2021-06-20T11:41:00Z</dcterms:created>
  <dc:creator>Administrator</dc:creator>
  <cp:lastModifiedBy>廖婷媛</cp:lastModifiedBy>
  <cp:lastPrinted>2022-06-24T16:44:00Z</cp:lastPrinted>
  <dcterms:modified xsi:type="dcterms:W3CDTF">2026-06-23T14:42:51Z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03104813771CE3EEECA3386AF7D3FE1B</vt:lpwstr>
  </property>
</Properties>
</file>