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widowControl/>
        <w:spacing w:beforeAutospacing="0" w:afterAutospacing="0" w:line="560" w:lineRule="exact"/>
        <w:jc w:val="center"/>
        <w:rPr>
          <w:rFonts w:hint="eastAsia" w:ascii="黑体" w:hAnsi="黑体" w:eastAsia="黑体" w:cs="黑体"/>
          <w:color w:val="auto"/>
          <w:sz w:val="44"/>
          <w:szCs w:val="44"/>
        </w:rPr>
      </w:pPr>
      <w:r>
        <w:rPr>
          <w:rFonts w:hint="eastAsia" w:ascii="黑体" w:hAnsi="黑体" w:eastAsia="黑体" w:cs="黑体"/>
          <w:color w:val="auto"/>
          <w:sz w:val="44"/>
          <w:szCs w:val="44"/>
        </w:rPr>
        <w:t>公开遴选深圳市教育局“局长信箱”接诉中心购买服务项目</w:t>
      </w:r>
      <w:r>
        <w:rPr>
          <w:rFonts w:ascii="黑体" w:hAnsi="黑体" w:eastAsia="黑体" w:cs="黑体"/>
          <w:color w:val="auto"/>
          <w:sz w:val="44"/>
          <w:szCs w:val="44"/>
        </w:rPr>
        <w:t>招标方案</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880" w:firstLineChars="200"/>
        <w:jc w:val="both"/>
        <w:textAlignment w:val="auto"/>
        <w:rPr>
          <w:rFonts w:hint="eastAsia" w:ascii="黑体" w:hAnsi="黑体" w:eastAsia="黑体" w:cs="黑体"/>
          <w:color w:val="auto"/>
          <w:sz w:val="44"/>
          <w:szCs w:val="44"/>
        </w:rPr>
      </w:pP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根据《深圳市教育局机关政府采购管理办法》，以公开招标方式自行采购深圳市教育局“局长信箱”接诉中心购买服务项目</w:t>
      </w:r>
      <w:r>
        <w:rPr>
          <w:rFonts w:hint="eastAsia" w:ascii="仿宋_GB2312" w:eastAsia="仿宋_GB2312"/>
          <w:color w:val="auto"/>
          <w:sz w:val="32"/>
          <w:szCs w:val="32"/>
          <w:lang w:eastAsia="zh-CN"/>
        </w:rPr>
        <w:t>服务单位。</w:t>
      </w:r>
      <w:r>
        <w:rPr>
          <w:rFonts w:hint="eastAsia" w:ascii="仿宋_GB2312" w:eastAsia="仿宋_GB2312"/>
          <w:color w:val="auto"/>
          <w:sz w:val="32"/>
          <w:szCs w:val="32"/>
        </w:rPr>
        <w:t>具体内容如下：</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一、项目名称</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深圳市教育局“局长信箱”接诉中心购买服务项目</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二、采购需求</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（一）项目概况</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仿宋_GB2312" w:eastAsia="仿宋_GB2312"/>
          <w:color w:val="auto"/>
          <w:sz w:val="32"/>
          <w:szCs w:val="32"/>
        </w:rPr>
        <w:t>为贯彻落实</w:t>
      </w:r>
      <w:r>
        <w:rPr>
          <w:rFonts w:hint="eastAsia" w:ascii="仿宋_GB2312" w:eastAsia="仿宋_GB2312"/>
          <w:color w:val="auto"/>
          <w:sz w:val="32"/>
          <w:szCs w:val="32"/>
          <w:lang w:eastAsia="zh-CN"/>
        </w:rPr>
        <w:t>市委、市政府</w:t>
      </w:r>
      <w:r>
        <w:rPr>
          <w:rFonts w:hint="eastAsia" w:ascii="仿宋_GB2312" w:eastAsia="仿宋_GB2312"/>
          <w:color w:val="auto"/>
          <w:sz w:val="32"/>
          <w:szCs w:val="32"/>
        </w:rPr>
        <w:t>关于深化民生服务改革工作部署，落实</w:t>
      </w:r>
      <w:r>
        <w:rPr>
          <w:rFonts w:hint="eastAsia" w:ascii="仿宋_GB2312" w:eastAsia="仿宋_GB2312"/>
          <w:color w:val="auto"/>
          <w:sz w:val="32"/>
          <w:szCs w:val="32"/>
          <w:lang w:val="en-US" w:eastAsia="zh-CN"/>
        </w:rPr>
        <w:t>相关</w:t>
      </w:r>
      <w:r>
        <w:rPr>
          <w:rFonts w:hint="eastAsia" w:ascii="仿宋_GB2312" w:eastAsia="仿宋_GB2312"/>
          <w:color w:val="auto"/>
          <w:sz w:val="32"/>
          <w:szCs w:val="32"/>
        </w:rPr>
        <w:t>会议要求，进一步畅通师生诉求表达渠道，强化教育领域政策执行监督，提升教育治理透明度与群众参与度，稳妥有序开展“局长信箱”试点工作，</w:t>
      </w:r>
      <w:r>
        <w:rPr>
          <w:rFonts w:hint="eastAsia" w:ascii="仿宋_GB2312" w:eastAsia="仿宋_GB2312"/>
          <w:color w:val="auto"/>
          <w:sz w:val="32"/>
          <w:szCs w:val="32"/>
          <w:lang w:eastAsia="zh-CN"/>
        </w:rPr>
        <w:t>现</w:t>
      </w:r>
      <w:r>
        <w:rPr>
          <w:rFonts w:hint="eastAsia" w:ascii="仿宋_GB2312" w:eastAsia="仿宋_GB2312"/>
          <w:color w:val="auto"/>
          <w:sz w:val="32"/>
          <w:szCs w:val="32"/>
        </w:rPr>
        <w:t>拟通过</w:t>
      </w:r>
      <w:r>
        <w:rPr>
          <w:rFonts w:hint="eastAsia" w:ascii="仿宋_GB2312" w:eastAsia="仿宋_GB2312"/>
          <w:color w:val="auto"/>
          <w:sz w:val="32"/>
          <w:szCs w:val="32"/>
          <w:lang w:eastAsia="zh-CN"/>
        </w:rPr>
        <w:t>自行采购</w:t>
      </w:r>
      <w:r>
        <w:rPr>
          <w:rFonts w:hint="eastAsia" w:ascii="仿宋_GB2312" w:eastAsia="仿宋_GB2312"/>
          <w:color w:val="auto"/>
          <w:sz w:val="32"/>
          <w:szCs w:val="32"/>
        </w:rPr>
        <w:t>公开招标的方式，遴选第三方</w:t>
      </w:r>
      <w:r>
        <w:rPr>
          <w:rFonts w:hint="eastAsia" w:ascii="仿宋_GB2312" w:eastAsia="仿宋_GB2312"/>
          <w:color w:val="auto"/>
          <w:sz w:val="32"/>
          <w:szCs w:val="32"/>
          <w:lang w:eastAsia="zh-CN"/>
        </w:rPr>
        <w:t>服务单位为</w:t>
      </w:r>
      <w:r>
        <w:rPr>
          <w:rFonts w:hint="eastAsia" w:ascii="仿宋_GB2312" w:eastAsia="仿宋_GB2312"/>
          <w:color w:val="auto"/>
          <w:sz w:val="32"/>
          <w:szCs w:val="32"/>
        </w:rPr>
        <w:t>“局长信箱”接诉中心</w:t>
      </w:r>
      <w:r>
        <w:rPr>
          <w:rFonts w:hint="eastAsia" w:ascii="仿宋_GB2312" w:eastAsia="仿宋_GB2312"/>
          <w:color w:val="auto"/>
          <w:sz w:val="32"/>
          <w:szCs w:val="32"/>
          <w:lang w:eastAsia="zh-CN"/>
        </w:rPr>
        <w:t>运行提供专业服务</w:t>
      </w:r>
      <w:r>
        <w:rPr>
          <w:rFonts w:hint="eastAsia" w:ascii="仿宋_GB2312" w:eastAsia="仿宋_GB2312"/>
          <w:color w:val="auto"/>
          <w:sz w:val="32"/>
          <w:szCs w:val="32"/>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（二）项目需求</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本项目旨在提升“局长信箱”</w:t>
      </w:r>
      <w:r>
        <w:rPr>
          <w:rFonts w:hint="eastAsia" w:ascii="仿宋_GB2312" w:eastAsia="仿宋_GB2312"/>
          <w:color w:val="auto"/>
          <w:sz w:val="32"/>
          <w:szCs w:val="32"/>
          <w:lang w:eastAsia="zh-CN"/>
        </w:rPr>
        <w:t>平台</w:t>
      </w:r>
      <w:r>
        <w:rPr>
          <w:rFonts w:hint="eastAsia" w:ascii="仿宋_GB2312" w:eastAsia="仿宋_GB2312"/>
          <w:color w:val="auto"/>
          <w:sz w:val="32"/>
          <w:szCs w:val="32"/>
        </w:rPr>
        <w:t>诉求处理专业化、规范化水平，构建“受理</w:t>
      </w:r>
      <w:r>
        <w:rPr>
          <w:rFonts w:hint="eastAsia" w:ascii="仿宋_GB2312" w:eastAsia="仿宋_GB2312"/>
          <w:color w:val="auto"/>
          <w:sz w:val="32"/>
          <w:szCs w:val="32"/>
          <w:lang w:eastAsia="zh-CN"/>
        </w:rPr>
        <w:t>－</w:t>
      </w:r>
      <w:r>
        <w:rPr>
          <w:rFonts w:hint="eastAsia" w:ascii="仿宋_GB2312" w:eastAsia="仿宋_GB2312"/>
          <w:color w:val="auto"/>
          <w:sz w:val="32"/>
          <w:szCs w:val="32"/>
        </w:rPr>
        <w:t>分拨</w:t>
      </w:r>
      <w:r>
        <w:rPr>
          <w:rFonts w:hint="eastAsia" w:ascii="仿宋_GB2312" w:eastAsia="仿宋_GB2312"/>
          <w:color w:val="auto"/>
          <w:sz w:val="32"/>
          <w:szCs w:val="32"/>
          <w:lang w:eastAsia="zh-CN"/>
        </w:rPr>
        <w:t>－</w:t>
      </w:r>
      <w:r>
        <w:rPr>
          <w:rFonts w:hint="eastAsia" w:ascii="仿宋_GB2312" w:eastAsia="仿宋_GB2312"/>
          <w:color w:val="auto"/>
          <w:sz w:val="32"/>
          <w:szCs w:val="32"/>
        </w:rPr>
        <w:t>跟踪</w:t>
      </w:r>
      <w:r>
        <w:rPr>
          <w:rFonts w:hint="eastAsia" w:ascii="仿宋_GB2312" w:eastAsia="仿宋_GB2312"/>
          <w:color w:val="auto"/>
          <w:sz w:val="32"/>
          <w:szCs w:val="32"/>
          <w:lang w:eastAsia="zh-CN"/>
        </w:rPr>
        <w:t>－</w:t>
      </w:r>
      <w:r>
        <w:rPr>
          <w:rFonts w:hint="eastAsia" w:ascii="仿宋_GB2312" w:eastAsia="仿宋_GB2312"/>
          <w:color w:val="auto"/>
          <w:sz w:val="32"/>
          <w:szCs w:val="32"/>
        </w:rPr>
        <w:t>审核</w:t>
      </w:r>
      <w:r>
        <w:rPr>
          <w:rFonts w:hint="eastAsia" w:ascii="仿宋_GB2312" w:eastAsia="仿宋_GB2312"/>
          <w:color w:val="auto"/>
          <w:sz w:val="32"/>
          <w:szCs w:val="32"/>
          <w:lang w:eastAsia="zh-CN"/>
        </w:rPr>
        <w:t>－</w:t>
      </w:r>
      <w:r>
        <w:rPr>
          <w:rFonts w:hint="eastAsia" w:ascii="仿宋_GB2312" w:eastAsia="仿宋_GB2312"/>
          <w:color w:val="auto"/>
          <w:sz w:val="32"/>
          <w:szCs w:val="32"/>
        </w:rPr>
        <w:t>督办</w:t>
      </w:r>
      <w:r>
        <w:rPr>
          <w:rFonts w:hint="eastAsia" w:ascii="仿宋_GB2312" w:eastAsia="仿宋_GB2312"/>
          <w:color w:val="auto"/>
          <w:sz w:val="32"/>
          <w:szCs w:val="32"/>
          <w:lang w:eastAsia="zh-CN"/>
        </w:rPr>
        <w:t>－</w:t>
      </w:r>
      <w:r>
        <w:rPr>
          <w:rFonts w:hint="eastAsia" w:ascii="仿宋_GB2312" w:eastAsia="仿宋_GB2312"/>
          <w:color w:val="auto"/>
          <w:sz w:val="32"/>
          <w:szCs w:val="32"/>
        </w:rPr>
        <w:t>反馈”全流程闭环机制。具体</w:t>
      </w:r>
      <w:r>
        <w:rPr>
          <w:rFonts w:hint="eastAsia" w:ascii="仿宋_GB2312" w:eastAsia="仿宋_GB2312"/>
          <w:color w:val="auto"/>
          <w:sz w:val="32"/>
          <w:szCs w:val="32"/>
          <w:lang w:eastAsia="zh-CN"/>
        </w:rPr>
        <w:t>需求</w:t>
      </w:r>
      <w:r>
        <w:rPr>
          <w:rFonts w:hint="eastAsia" w:ascii="仿宋_GB2312" w:eastAsia="仿宋_GB2312"/>
          <w:color w:val="auto"/>
          <w:sz w:val="32"/>
          <w:szCs w:val="32"/>
        </w:rPr>
        <w:t>如下：</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1.提供</w:t>
      </w:r>
      <w:r>
        <w:rPr>
          <w:rFonts w:hint="eastAsia" w:ascii="仿宋_GB2312" w:eastAsia="仿宋_GB2312"/>
          <w:color w:val="auto"/>
          <w:sz w:val="32"/>
          <w:szCs w:val="32"/>
        </w:rPr>
        <w:t>业务处理服务</w:t>
      </w:r>
      <w:r>
        <w:rPr>
          <w:rFonts w:hint="eastAsia" w:ascii="仿宋_GB2312" w:eastAsia="仿宋_GB2312"/>
          <w:color w:val="auto"/>
          <w:sz w:val="32"/>
          <w:szCs w:val="32"/>
          <w:lang w:eastAsia="zh-CN"/>
        </w:rPr>
        <w:t>。包括但不限于提供以下服务：</w:t>
      </w:r>
      <w:r>
        <w:rPr>
          <w:rFonts w:hint="eastAsia" w:ascii="仿宋_GB2312" w:eastAsia="仿宋_GB2312"/>
          <w:b/>
          <w:bCs/>
          <w:color w:val="auto"/>
          <w:sz w:val="32"/>
          <w:szCs w:val="32"/>
          <w:lang w:eastAsia="zh-CN"/>
        </w:rPr>
        <w:t>一是</w:t>
      </w:r>
      <w:r>
        <w:rPr>
          <w:rFonts w:hint="eastAsia" w:ascii="仿宋_GB2312" w:eastAsia="仿宋_GB2312"/>
          <w:color w:val="auto"/>
          <w:sz w:val="32"/>
          <w:szCs w:val="32"/>
        </w:rPr>
        <w:t>信件受理</w:t>
      </w:r>
      <w:r>
        <w:rPr>
          <w:rFonts w:hint="eastAsia" w:ascii="仿宋_GB2312" w:eastAsia="仿宋_GB2312"/>
          <w:color w:val="auto"/>
          <w:sz w:val="32"/>
          <w:szCs w:val="32"/>
          <w:lang w:eastAsia="zh-CN"/>
        </w:rPr>
        <w:t>，</w:t>
      </w:r>
      <w:r>
        <w:rPr>
          <w:rFonts w:hint="eastAsia" w:ascii="仿宋_GB2312" w:eastAsia="仿宋_GB2312"/>
          <w:color w:val="auto"/>
          <w:sz w:val="32"/>
          <w:szCs w:val="32"/>
        </w:rPr>
        <w:t>每日定时监控“局长信箱”平台，接收各类师生</w:t>
      </w:r>
      <w:r>
        <w:rPr>
          <w:rFonts w:hint="eastAsia" w:ascii="仿宋_GB2312" w:eastAsia="仿宋_GB2312"/>
          <w:color w:val="auto"/>
          <w:sz w:val="32"/>
          <w:szCs w:val="32"/>
          <w:lang w:eastAsia="zh-CN"/>
        </w:rPr>
        <w:t>诉求</w:t>
      </w:r>
      <w:r>
        <w:rPr>
          <w:rFonts w:hint="eastAsia" w:ascii="仿宋_GB2312" w:eastAsia="仿宋_GB2312"/>
          <w:color w:val="auto"/>
          <w:sz w:val="32"/>
          <w:szCs w:val="32"/>
        </w:rPr>
        <w:t>信件，规范登记来信核心要素，形成标准化受理台账；</w:t>
      </w:r>
      <w:r>
        <w:rPr>
          <w:rFonts w:hint="eastAsia" w:ascii="仿宋_GB2312" w:eastAsia="仿宋_GB2312"/>
          <w:b/>
          <w:bCs/>
          <w:color w:val="auto"/>
          <w:sz w:val="32"/>
          <w:szCs w:val="32"/>
          <w:lang w:eastAsia="zh-CN"/>
        </w:rPr>
        <w:t>二是</w:t>
      </w:r>
      <w:r>
        <w:rPr>
          <w:rFonts w:hint="eastAsia" w:ascii="仿宋_GB2312" w:eastAsia="仿宋_GB2312"/>
          <w:color w:val="auto"/>
          <w:sz w:val="32"/>
          <w:szCs w:val="32"/>
        </w:rPr>
        <w:t>分类分拨</w:t>
      </w:r>
      <w:r>
        <w:rPr>
          <w:rFonts w:hint="eastAsia" w:ascii="仿宋_GB2312" w:eastAsia="仿宋_GB2312"/>
          <w:color w:val="auto"/>
          <w:sz w:val="32"/>
          <w:szCs w:val="32"/>
          <w:lang w:eastAsia="zh-CN"/>
        </w:rPr>
        <w:t>，</w:t>
      </w:r>
      <w:r>
        <w:rPr>
          <w:rFonts w:hint="eastAsia" w:ascii="仿宋_GB2312" w:eastAsia="仿宋_GB2312"/>
          <w:color w:val="auto"/>
          <w:sz w:val="32"/>
          <w:szCs w:val="32"/>
        </w:rPr>
        <w:t>根据诉求类型和管辖权限，完成分类甄别，精准分拨至对应责任单位/部门，同步告知</w:t>
      </w:r>
      <w:r>
        <w:rPr>
          <w:rFonts w:hint="eastAsia" w:ascii="仿宋_GB2312" w:eastAsia="仿宋_GB2312"/>
          <w:color w:val="auto"/>
          <w:sz w:val="32"/>
          <w:szCs w:val="32"/>
          <w:lang w:eastAsia="zh-CN"/>
        </w:rPr>
        <w:t>来信人</w:t>
      </w:r>
      <w:r>
        <w:rPr>
          <w:rFonts w:hint="eastAsia" w:ascii="仿宋_GB2312" w:eastAsia="仿宋_GB2312"/>
          <w:color w:val="auto"/>
          <w:sz w:val="32"/>
          <w:szCs w:val="32"/>
        </w:rPr>
        <w:t>分拨结果；</w:t>
      </w:r>
      <w:r>
        <w:rPr>
          <w:rFonts w:hint="eastAsia" w:ascii="仿宋_GB2312" w:eastAsia="仿宋_GB2312"/>
          <w:b/>
          <w:bCs/>
          <w:color w:val="auto"/>
          <w:sz w:val="32"/>
          <w:szCs w:val="32"/>
          <w:lang w:eastAsia="zh-CN"/>
        </w:rPr>
        <w:t>三是</w:t>
      </w:r>
      <w:r>
        <w:rPr>
          <w:rFonts w:hint="eastAsia" w:ascii="仿宋_GB2312" w:eastAsia="仿宋_GB2312"/>
          <w:color w:val="auto"/>
          <w:sz w:val="32"/>
          <w:szCs w:val="32"/>
        </w:rPr>
        <w:t>跟踪督办</w:t>
      </w:r>
      <w:r>
        <w:rPr>
          <w:rFonts w:hint="eastAsia" w:ascii="仿宋_GB2312" w:eastAsia="仿宋_GB2312"/>
          <w:color w:val="auto"/>
          <w:sz w:val="32"/>
          <w:szCs w:val="32"/>
          <w:lang w:eastAsia="zh-CN"/>
        </w:rPr>
        <w:t>，</w:t>
      </w:r>
      <w:r>
        <w:rPr>
          <w:rFonts w:hint="eastAsia" w:ascii="仿宋_GB2312" w:eastAsia="仿宋_GB2312"/>
          <w:color w:val="auto"/>
          <w:sz w:val="32"/>
          <w:szCs w:val="32"/>
        </w:rPr>
        <w:t>建立分级督办机制，对一般事项每3个工作日跟踪进度，复杂事项每日跟进，确保按时办结；</w:t>
      </w:r>
      <w:r>
        <w:rPr>
          <w:rFonts w:hint="eastAsia" w:ascii="仿宋_GB2312" w:eastAsia="仿宋_GB2312"/>
          <w:b/>
          <w:bCs/>
          <w:color w:val="auto"/>
          <w:sz w:val="32"/>
          <w:szCs w:val="32"/>
          <w:lang w:eastAsia="zh-CN"/>
        </w:rPr>
        <w:t>四是</w:t>
      </w:r>
      <w:r>
        <w:rPr>
          <w:rFonts w:hint="eastAsia" w:ascii="仿宋_GB2312" w:eastAsia="仿宋_GB2312"/>
          <w:color w:val="auto"/>
          <w:sz w:val="32"/>
          <w:szCs w:val="32"/>
        </w:rPr>
        <w:t>审核回复</w:t>
      </w:r>
      <w:r>
        <w:rPr>
          <w:rFonts w:hint="eastAsia" w:ascii="仿宋_GB2312" w:eastAsia="仿宋_GB2312"/>
          <w:color w:val="auto"/>
          <w:sz w:val="32"/>
          <w:szCs w:val="32"/>
          <w:lang w:eastAsia="zh-CN"/>
        </w:rPr>
        <w:t>，</w:t>
      </w:r>
      <w:r>
        <w:rPr>
          <w:rFonts w:hint="eastAsia" w:ascii="仿宋_GB2312" w:eastAsia="仿宋_GB2312"/>
          <w:color w:val="auto"/>
          <w:sz w:val="32"/>
          <w:szCs w:val="32"/>
        </w:rPr>
        <w:t>对责任单位/部门反馈的处理意见进行合规性、规范性审核，确保回复内容准确、规范；</w:t>
      </w:r>
      <w:r>
        <w:rPr>
          <w:rFonts w:hint="eastAsia" w:ascii="仿宋_GB2312" w:eastAsia="仿宋_GB2312"/>
          <w:b/>
          <w:bCs/>
          <w:color w:val="auto"/>
          <w:sz w:val="32"/>
          <w:szCs w:val="32"/>
          <w:lang w:eastAsia="zh-CN"/>
        </w:rPr>
        <w:t>五是</w:t>
      </w:r>
      <w:r>
        <w:rPr>
          <w:rFonts w:hint="eastAsia" w:ascii="仿宋_GB2312" w:eastAsia="仿宋_GB2312"/>
          <w:color w:val="auto"/>
          <w:sz w:val="32"/>
          <w:szCs w:val="32"/>
        </w:rPr>
        <w:t>数据分析</w:t>
      </w:r>
      <w:r>
        <w:rPr>
          <w:rFonts w:hint="eastAsia" w:ascii="仿宋_GB2312" w:eastAsia="仿宋_GB2312"/>
          <w:color w:val="auto"/>
          <w:sz w:val="32"/>
          <w:szCs w:val="32"/>
          <w:lang w:eastAsia="zh-CN"/>
        </w:rPr>
        <w:t>，</w:t>
      </w:r>
      <w:r>
        <w:rPr>
          <w:rFonts w:hint="eastAsia" w:ascii="仿宋_GB2312" w:eastAsia="仿宋_GB2312"/>
          <w:color w:val="auto"/>
          <w:sz w:val="32"/>
          <w:szCs w:val="32"/>
        </w:rPr>
        <w:t>梳理热点难点问题、高频诉求领域等，编制诉求处理分析报告。</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仿宋_GB2312" w:eastAsia="仿宋_GB2312"/>
          <w:color w:val="auto"/>
          <w:sz w:val="32"/>
          <w:szCs w:val="32"/>
          <w:lang w:val="en-US" w:eastAsia="zh-CN"/>
        </w:rPr>
        <w:t>2.提供</w:t>
      </w:r>
      <w:r>
        <w:rPr>
          <w:rFonts w:hint="eastAsia" w:ascii="仿宋_GB2312" w:eastAsia="仿宋_GB2312"/>
          <w:color w:val="auto"/>
          <w:sz w:val="32"/>
          <w:szCs w:val="32"/>
        </w:rPr>
        <w:t>信息技术维护服务</w:t>
      </w:r>
      <w:r>
        <w:rPr>
          <w:rFonts w:hint="eastAsia" w:ascii="仿宋_GB2312" w:eastAsia="仿宋_GB2312"/>
          <w:color w:val="auto"/>
          <w:sz w:val="32"/>
          <w:szCs w:val="32"/>
          <w:lang w:eastAsia="zh-CN"/>
        </w:rPr>
        <w:t>。</w:t>
      </w:r>
      <w:r>
        <w:rPr>
          <w:rFonts w:hint="eastAsia" w:ascii="仿宋_GB2312" w:eastAsia="仿宋_GB2312"/>
          <w:color w:val="auto"/>
          <w:sz w:val="32"/>
          <w:szCs w:val="32"/>
        </w:rPr>
        <w:t>负责“局长信箱”平台日常技术巡检，每日检查系统运行状态、数据传输安全、访问稳定性等；及时响应系统故障报修；协助采购单位进行平台功能优化、安全防护等。</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）项目要求</w:t>
      </w:r>
    </w:p>
    <w:p>
      <w:pPr>
        <w:pStyle w:val="2"/>
        <w:spacing w:line="56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人员数量与岗位设置</w:t>
      </w:r>
    </w:p>
    <w:p>
      <w:pPr>
        <w:pStyle w:val="2"/>
        <w:spacing w:line="560" w:lineRule="exact"/>
        <w:ind w:firstLine="640" w:firstLineChars="200"/>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配置</w:t>
      </w:r>
      <w:r>
        <w:rPr>
          <w:rFonts w:hint="eastAsia" w:ascii="仿宋_GB2312" w:hAnsi="仿宋_GB2312" w:eastAsia="仿宋_GB2312" w:cs="仿宋_GB2312"/>
          <w:color w:val="auto"/>
          <w:sz w:val="32"/>
          <w:szCs w:val="32"/>
          <w:shd w:val="clear" w:color="auto" w:fill="FFFFFF"/>
          <w:lang w:val="en-US" w:eastAsia="zh-CN"/>
        </w:rPr>
        <w:t>至少由</w:t>
      </w:r>
      <w:r>
        <w:rPr>
          <w:rFonts w:hint="eastAsia" w:ascii="仿宋_GB2312" w:hAnsi="仿宋_GB2312" w:eastAsia="仿宋_GB2312" w:cs="仿宋_GB2312"/>
          <w:color w:val="auto"/>
          <w:sz w:val="32"/>
          <w:szCs w:val="32"/>
          <w:shd w:val="clear" w:color="auto" w:fill="FFFFFF"/>
        </w:rPr>
        <w:t>6名工作人员</w:t>
      </w:r>
      <w:r>
        <w:rPr>
          <w:rFonts w:hint="eastAsia" w:ascii="仿宋_GB2312" w:hAnsi="仿宋_GB2312" w:eastAsia="仿宋_GB2312" w:cs="仿宋_GB2312"/>
          <w:color w:val="auto"/>
          <w:sz w:val="32"/>
          <w:szCs w:val="32"/>
          <w:shd w:val="clear" w:color="auto" w:fill="FFFFFF"/>
          <w:lang w:val="en-US" w:eastAsia="zh-CN"/>
        </w:rPr>
        <w:t>组成的项目团队，须含有1名项目负责人。具体配置如下</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具体岗位</w:t>
      </w:r>
      <w:r>
        <w:rPr>
          <w:rFonts w:hint="eastAsia" w:ascii="仿宋_GB2312" w:hAnsi="仿宋_GB2312" w:eastAsia="仿宋_GB2312" w:cs="仿宋_GB2312"/>
          <w:color w:val="auto"/>
          <w:sz w:val="32"/>
          <w:szCs w:val="32"/>
          <w:shd w:val="clear" w:color="auto" w:fill="FFFFFF"/>
          <w:lang w:val="en-US" w:eastAsia="zh-CN"/>
        </w:rPr>
        <w:t>分工</w:t>
      </w:r>
      <w:r>
        <w:rPr>
          <w:rFonts w:hint="eastAsia" w:ascii="仿宋_GB2312" w:hAnsi="仿宋_GB2312" w:eastAsia="仿宋_GB2312" w:cs="仿宋_GB2312"/>
          <w:color w:val="auto"/>
          <w:sz w:val="32"/>
          <w:szCs w:val="32"/>
          <w:shd w:val="clear" w:color="auto" w:fill="FFFFFF"/>
        </w:rPr>
        <w:t>以采购人</w:t>
      </w:r>
      <w:r>
        <w:rPr>
          <w:rFonts w:hint="eastAsia" w:ascii="仿宋_GB2312" w:hAnsi="仿宋_GB2312" w:eastAsia="仿宋_GB2312" w:cs="仿宋_GB2312"/>
          <w:color w:val="auto"/>
          <w:sz w:val="32"/>
          <w:szCs w:val="32"/>
          <w:shd w:val="clear" w:color="auto" w:fill="FFFFFF"/>
          <w:lang w:val="en-US" w:eastAsia="zh-CN"/>
        </w:rPr>
        <w:t>实际情况</w:t>
      </w:r>
      <w:r>
        <w:rPr>
          <w:rFonts w:hint="eastAsia" w:ascii="仿宋_GB2312" w:hAnsi="仿宋_GB2312" w:eastAsia="仿宋_GB2312" w:cs="仿宋_GB2312"/>
          <w:color w:val="auto"/>
          <w:sz w:val="32"/>
          <w:szCs w:val="32"/>
          <w:shd w:val="clear" w:color="auto" w:fill="FFFFFF"/>
        </w:rPr>
        <w:t>为准</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rPr>
        <w:t>业务工作人员5名（含1名兼职</w:t>
      </w:r>
      <w:r>
        <w:rPr>
          <w:rFonts w:hint="eastAsia" w:ascii="仿宋_GB2312" w:hAnsi="仿宋_GB2312" w:eastAsia="仿宋_GB2312" w:cs="仿宋_GB2312"/>
          <w:color w:val="auto"/>
          <w:sz w:val="32"/>
          <w:szCs w:val="32"/>
          <w:shd w:val="clear" w:color="auto" w:fill="FFFFFF"/>
          <w:lang w:val="en-US" w:eastAsia="zh-CN"/>
        </w:rPr>
        <w:t>人员</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信息技术人员</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名</w:t>
      </w:r>
      <w:r>
        <w:rPr>
          <w:rFonts w:hint="eastAsia" w:ascii="仿宋_GB2312" w:hAnsi="仿宋_GB2312" w:eastAsia="仿宋_GB2312" w:cs="仿宋_GB2312"/>
          <w:color w:val="auto"/>
          <w:sz w:val="32"/>
          <w:szCs w:val="32"/>
          <w:shd w:val="clear" w:color="auto" w:fill="FFFFFF"/>
          <w:lang w:eastAsia="zh-CN"/>
        </w:rPr>
        <w:t>。</w:t>
      </w:r>
    </w:p>
    <w:p>
      <w:pPr>
        <w:pStyle w:val="2"/>
        <w:spacing w:line="560" w:lineRule="exact"/>
        <w:ind w:firstLine="640" w:firstLineChars="200"/>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除兼职人员外，</w:t>
      </w:r>
      <w:r>
        <w:rPr>
          <w:rFonts w:hint="eastAsia" w:ascii="仿宋_GB2312" w:hAnsi="仿宋_GB2312" w:eastAsia="仿宋_GB2312" w:cs="仿宋_GB2312"/>
          <w:color w:val="auto"/>
          <w:sz w:val="32"/>
          <w:szCs w:val="32"/>
          <w:shd w:val="clear" w:color="auto" w:fill="FFFFFF"/>
        </w:rPr>
        <w:t>所有人员需派驻采购</w:t>
      </w:r>
      <w:r>
        <w:rPr>
          <w:rFonts w:hint="eastAsia" w:ascii="仿宋_GB2312" w:hAnsi="仿宋_GB2312" w:eastAsia="仿宋_GB2312" w:cs="仿宋_GB2312"/>
          <w:color w:val="auto"/>
          <w:sz w:val="32"/>
          <w:szCs w:val="32"/>
          <w:shd w:val="clear" w:color="auto" w:fill="FFFFFF"/>
          <w:lang w:val="en-US" w:eastAsia="zh-CN"/>
        </w:rPr>
        <w:t>单位</w:t>
      </w:r>
      <w:r>
        <w:rPr>
          <w:rFonts w:hint="eastAsia" w:ascii="仿宋_GB2312" w:hAnsi="仿宋_GB2312" w:eastAsia="仿宋_GB2312" w:cs="仿宋_GB2312"/>
          <w:color w:val="auto"/>
          <w:sz w:val="32"/>
          <w:szCs w:val="32"/>
          <w:shd w:val="clear" w:color="auto" w:fill="FFFFFF"/>
        </w:rPr>
        <w:t>指定办公地点</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深圳市内</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全职开展工作，</w:t>
      </w:r>
      <w:r>
        <w:rPr>
          <w:rFonts w:hint="eastAsia" w:ascii="仿宋_GB2312" w:hAnsi="仿宋_GB2312" w:eastAsia="仿宋_GB2312" w:cs="仿宋_GB2312"/>
          <w:color w:val="auto"/>
          <w:sz w:val="32"/>
          <w:szCs w:val="32"/>
          <w:shd w:val="clear" w:color="auto" w:fill="FFFFFF"/>
          <w:lang w:val="en-US" w:eastAsia="zh-CN"/>
        </w:rPr>
        <w:t>需保证</w:t>
      </w:r>
      <w:r>
        <w:rPr>
          <w:rFonts w:hint="eastAsia" w:ascii="仿宋_GB2312" w:hAnsi="仿宋_GB2312" w:eastAsia="仿宋_GB2312" w:cs="仿宋_GB2312"/>
          <w:color w:val="auto"/>
          <w:sz w:val="32"/>
          <w:szCs w:val="32"/>
          <w:shd w:val="clear" w:color="auto" w:fill="FFFFFF"/>
          <w:lang w:eastAsia="zh-CN"/>
        </w:rPr>
        <w:t>服务期内人员稳定，</w:t>
      </w:r>
      <w:r>
        <w:rPr>
          <w:rFonts w:hint="eastAsia" w:ascii="仿宋_GB2312" w:hAnsi="仿宋_GB2312" w:eastAsia="仿宋_GB2312" w:cs="仿宋_GB2312"/>
          <w:color w:val="auto"/>
          <w:sz w:val="32"/>
          <w:szCs w:val="32"/>
          <w:shd w:val="clear" w:color="auto" w:fill="FFFFFF"/>
        </w:rPr>
        <w:t>服从采购单位现场管理要求</w:t>
      </w:r>
      <w:r>
        <w:rPr>
          <w:rFonts w:hint="eastAsia" w:ascii="仿宋_GB2312" w:hAnsi="仿宋_GB2312" w:eastAsia="仿宋_GB2312" w:cs="仿宋_GB2312"/>
          <w:color w:val="auto"/>
          <w:sz w:val="32"/>
          <w:szCs w:val="32"/>
          <w:shd w:val="clear" w:color="auto" w:fill="FFFFFF"/>
          <w:lang w:eastAsia="zh-CN"/>
        </w:rPr>
        <w:t>。</w:t>
      </w:r>
    </w:p>
    <w:p>
      <w:pPr>
        <w:pStyle w:val="2"/>
        <w:numPr>
          <w:ilvl w:val="0"/>
          <w:numId w:val="0"/>
        </w:numPr>
        <w:spacing w:line="56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人员资质要求</w:t>
      </w:r>
    </w:p>
    <w:p>
      <w:pPr>
        <w:pStyle w:val="2"/>
        <w:numPr>
          <w:ilvl w:val="0"/>
          <w:numId w:val="0"/>
        </w:numPr>
        <w:spacing w:line="560" w:lineRule="exact"/>
        <w:ind w:firstLine="643" w:firstLineChars="200"/>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bCs/>
          <w:color w:val="auto"/>
          <w:sz w:val="32"/>
          <w:szCs w:val="32"/>
          <w:shd w:val="clear" w:color="auto" w:fill="FFFFFF"/>
          <w:lang w:val="en-US" w:eastAsia="zh-CN"/>
        </w:rPr>
        <w:t>一是</w:t>
      </w:r>
      <w:r>
        <w:rPr>
          <w:rFonts w:hint="eastAsia" w:ascii="仿宋_GB2312" w:hAnsi="仿宋_GB2312" w:eastAsia="仿宋_GB2312" w:cs="仿宋_GB2312"/>
          <w:color w:val="auto"/>
          <w:sz w:val="32"/>
          <w:szCs w:val="32"/>
          <w:shd w:val="clear" w:color="auto" w:fill="FFFFFF"/>
        </w:rPr>
        <w:t>项目负责人</w:t>
      </w:r>
      <w:r>
        <w:rPr>
          <w:rFonts w:hint="eastAsia" w:ascii="仿宋_GB2312" w:hAnsi="仿宋_GB2312" w:eastAsia="仿宋_GB2312" w:cs="仿宋_GB2312"/>
          <w:color w:val="auto"/>
          <w:sz w:val="32"/>
          <w:szCs w:val="32"/>
          <w:shd w:val="clear" w:color="auto" w:fill="FFFFFF"/>
          <w:lang w:val="en-US" w:eastAsia="zh-CN"/>
        </w:rPr>
        <w:t>需</w:t>
      </w:r>
      <w:r>
        <w:rPr>
          <w:rFonts w:hint="eastAsia" w:ascii="仿宋_GB2312" w:hAnsi="仿宋_GB2312" w:eastAsia="仿宋_GB2312" w:cs="仿宋_GB2312"/>
          <w:color w:val="auto"/>
          <w:sz w:val="32"/>
          <w:szCs w:val="32"/>
          <w:shd w:val="clear" w:color="auto" w:fill="FFFFFF"/>
        </w:rPr>
        <w:t>本科及以上</w:t>
      </w:r>
      <w:r>
        <w:rPr>
          <w:rFonts w:hint="eastAsia" w:ascii="仿宋_GB2312" w:hAnsi="仿宋_GB2312" w:eastAsia="仿宋_GB2312" w:cs="仿宋_GB2312"/>
          <w:color w:val="auto"/>
          <w:sz w:val="32"/>
          <w:szCs w:val="32"/>
          <w:shd w:val="clear" w:color="auto" w:fill="FFFFFF"/>
          <w:lang w:val="en-US" w:eastAsia="zh-CN"/>
        </w:rPr>
        <w:t>学位</w:t>
      </w:r>
      <w:r>
        <w:rPr>
          <w:rFonts w:hint="eastAsia" w:ascii="仿宋_GB2312" w:hAnsi="仿宋_GB2312" w:eastAsia="仿宋_GB2312" w:cs="仿宋_GB2312"/>
          <w:color w:val="auto"/>
          <w:sz w:val="32"/>
          <w:szCs w:val="32"/>
          <w:shd w:val="clear" w:color="auto" w:fill="FFFFFF"/>
        </w:rPr>
        <w:t>学历，熟悉教育领域政策</w:t>
      </w:r>
      <w:r>
        <w:rPr>
          <w:rFonts w:hint="eastAsia" w:ascii="仿宋_GB2312" w:hAnsi="仿宋_GB2312" w:eastAsia="仿宋_GB2312" w:cs="仿宋_GB2312"/>
          <w:color w:val="auto"/>
          <w:sz w:val="32"/>
          <w:szCs w:val="32"/>
          <w:shd w:val="clear" w:color="auto" w:fill="FFFFFF"/>
          <w:lang w:val="en-US" w:eastAsia="zh-CN"/>
        </w:rPr>
        <w:t>法律</w:t>
      </w:r>
      <w:r>
        <w:rPr>
          <w:rFonts w:hint="eastAsia" w:ascii="仿宋_GB2312" w:hAnsi="仿宋_GB2312" w:eastAsia="仿宋_GB2312" w:cs="仿宋_GB2312"/>
          <w:color w:val="auto"/>
          <w:sz w:val="32"/>
          <w:szCs w:val="32"/>
          <w:shd w:val="clear" w:color="auto" w:fill="FFFFFF"/>
        </w:rPr>
        <w:t>法规及信访工作流程，具备较强的沟通协调、应急处置和文字审核能力</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b/>
          <w:bCs/>
          <w:color w:val="auto"/>
          <w:sz w:val="32"/>
          <w:szCs w:val="32"/>
          <w:shd w:val="clear" w:color="auto" w:fill="FFFFFF"/>
          <w:lang w:val="en-US" w:eastAsia="zh-CN"/>
        </w:rPr>
        <w:t>二是</w:t>
      </w:r>
      <w:r>
        <w:rPr>
          <w:rFonts w:hint="eastAsia" w:ascii="仿宋_GB2312" w:hAnsi="仿宋_GB2312" w:eastAsia="仿宋_GB2312" w:cs="仿宋_GB2312"/>
          <w:b w:val="0"/>
          <w:bCs w:val="0"/>
          <w:color w:val="auto"/>
          <w:sz w:val="32"/>
          <w:szCs w:val="32"/>
          <w:shd w:val="clear" w:color="auto" w:fill="FFFFFF"/>
        </w:rPr>
        <w:t>业务工作人员</w:t>
      </w:r>
      <w:r>
        <w:rPr>
          <w:rFonts w:hint="eastAsia" w:ascii="仿宋_GB2312" w:hAnsi="仿宋_GB2312" w:eastAsia="仿宋_GB2312" w:cs="仿宋_GB2312"/>
          <w:b w:val="0"/>
          <w:bCs w:val="0"/>
          <w:color w:val="auto"/>
          <w:sz w:val="32"/>
          <w:szCs w:val="32"/>
          <w:shd w:val="clear" w:color="auto" w:fill="FFFFFF"/>
          <w:lang w:val="en-US" w:eastAsia="zh-CN"/>
        </w:rPr>
        <w:t>需</w:t>
      </w:r>
      <w:r>
        <w:rPr>
          <w:rFonts w:hint="eastAsia" w:ascii="仿宋_GB2312" w:hAnsi="仿宋_GB2312" w:eastAsia="仿宋_GB2312" w:cs="仿宋_GB2312"/>
          <w:b w:val="0"/>
          <w:bCs w:val="0"/>
          <w:color w:val="auto"/>
          <w:sz w:val="32"/>
          <w:szCs w:val="32"/>
          <w:shd w:val="clear" w:color="auto" w:fill="FFFFFF"/>
        </w:rPr>
        <w:t>大专及以上学历，具备基本的教育政策认知和文字处理能力</w:t>
      </w: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rPr>
        <w:t>熟练操作Office办公软件及其它办公设备，沟通表达能力良好</w:t>
      </w:r>
      <w:r>
        <w:rPr>
          <w:rFonts w:hint="eastAsia" w:ascii="仿宋_GB2312" w:hAnsi="仿宋_GB2312" w:eastAsia="仿宋_GB2312" w:cs="仿宋_GB2312"/>
          <w:b w:val="0"/>
          <w:bCs w:val="0"/>
          <w:color w:val="auto"/>
          <w:sz w:val="32"/>
          <w:szCs w:val="32"/>
          <w:shd w:val="clear" w:color="auto" w:fill="FFFFFF"/>
          <w:lang w:eastAsia="zh-CN"/>
        </w:rPr>
        <w:t>，具</w:t>
      </w:r>
      <w:r>
        <w:rPr>
          <w:rFonts w:hint="eastAsia" w:ascii="仿宋_GB2312" w:hAnsi="仿宋_GB2312" w:eastAsia="仿宋_GB2312" w:cs="仿宋_GB2312"/>
          <w:b w:val="0"/>
          <w:bCs w:val="0"/>
          <w:color w:val="auto"/>
          <w:sz w:val="32"/>
          <w:szCs w:val="32"/>
          <w:shd w:val="clear" w:color="auto" w:fill="FFFFFF"/>
        </w:rPr>
        <w:t>有耐心、责任心</w:t>
      </w: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b/>
          <w:bCs/>
          <w:color w:val="auto"/>
          <w:sz w:val="32"/>
          <w:szCs w:val="32"/>
          <w:shd w:val="clear" w:color="auto" w:fill="FFFFFF"/>
          <w:lang w:val="en-US" w:eastAsia="zh-CN"/>
        </w:rPr>
        <w:t>三是</w:t>
      </w:r>
      <w:r>
        <w:rPr>
          <w:rFonts w:hint="eastAsia" w:ascii="仿宋_GB2312" w:hAnsi="仿宋_GB2312" w:eastAsia="仿宋_GB2312" w:cs="仿宋_GB2312"/>
          <w:b w:val="0"/>
          <w:bCs w:val="0"/>
          <w:color w:val="auto"/>
          <w:sz w:val="32"/>
          <w:szCs w:val="32"/>
          <w:shd w:val="clear" w:color="auto" w:fill="FFFFFF"/>
        </w:rPr>
        <w:t>信息技术人员</w:t>
      </w:r>
      <w:r>
        <w:rPr>
          <w:rFonts w:hint="eastAsia" w:ascii="仿宋_GB2312" w:hAnsi="仿宋_GB2312" w:eastAsia="仿宋_GB2312" w:cs="仿宋_GB2312"/>
          <w:b w:val="0"/>
          <w:bCs w:val="0"/>
          <w:color w:val="auto"/>
          <w:sz w:val="32"/>
          <w:szCs w:val="32"/>
          <w:shd w:val="clear" w:color="auto" w:fill="FFFFFF"/>
          <w:lang w:val="en-US" w:eastAsia="zh-CN"/>
        </w:rPr>
        <w:t>需</w:t>
      </w:r>
      <w:r>
        <w:rPr>
          <w:rFonts w:hint="eastAsia" w:ascii="仿宋_GB2312" w:hAnsi="仿宋_GB2312" w:eastAsia="仿宋_GB2312" w:cs="仿宋_GB2312"/>
          <w:color w:val="auto"/>
          <w:sz w:val="32"/>
          <w:szCs w:val="32"/>
          <w:shd w:val="clear" w:color="auto" w:fill="FFFFFF"/>
        </w:rPr>
        <w:t>熟悉服务器配置、网络安全防护等技术，具备解决</w:t>
      </w:r>
      <w:r>
        <w:rPr>
          <w:rFonts w:hint="eastAsia" w:ascii="仿宋_GB2312" w:hAnsi="仿宋_GB2312" w:eastAsia="仿宋_GB2312" w:cs="仿宋_GB2312"/>
          <w:color w:val="auto"/>
          <w:sz w:val="32"/>
          <w:szCs w:val="32"/>
          <w:shd w:val="clear" w:color="auto" w:fill="FFFFFF"/>
          <w:lang w:val="en-US" w:eastAsia="zh-CN"/>
        </w:rPr>
        <w:t>信息</w:t>
      </w:r>
      <w:r>
        <w:rPr>
          <w:rFonts w:hint="eastAsia" w:ascii="仿宋_GB2312" w:hAnsi="仿宋_GB2312" w:eastAsia="仿宋_GB2312" w:cs="仿宋_GB2312"/>
          <w:color w:val="auto"/>
          <w:sz w:val="32"/>
          <w:szCs w:val="32"/>
          <w:shd w:val="clear" w:color="auto" w:fill="FFFFFF"/>
        </w:rPr>
        <w:t>系统故障的能力</w:t>
      </w:r>
      <w:r>
        <w:rPr>
          <w:rFonts w:hint="eastAsia" w:ascii="仿宋_GB2312" w:hAnsi="仿宋_GB2312" w:eastAsia="仿宋_GB2312" w:cs="仿宋_GB2312"/>
          <w:color w:val="auto"/>
          <w:sz w:val="32"/>
          <w:szCs w:val="32"/>
          <w:shd w:val="clear" w:color="auto" w:fill="FFFFFF"/>
          <w:lang w:eastAsia="zh-CN"/>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项目验收</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中标人必须根据招标</w:t>
      </w:r>
      <w:r>
        <w:rPr>
          <w:rFonts w:hint="eastAsia" w:ascii="仿宋_GB2312" w:eastAsia="仿宋_GB2312"/>
          <w:color w:val="auto"/>
          <w:sz w:val="32"/>
          <w:szCs w:val="32"/>
          <w:lang w:eastAsia="zh-CN"/>
        </w:rPr>
        <w:t>公告</w:t>
      </w:r>
      <w:r>
        <w:rPr>
          <w:rFonts w:hint="eastAsia" w:ascii="仿宋_GB2312" w:eastAsia="仿宋_GB2312"/>
          <w:color w:val="auto"/>
          <w:sz w:val="32"/>
          <w:szCs w:val="32"/>
        </w:rPr>
        <w:t>要求及行业标准提供相关服务。项目服务期满，采购单位根据中标单位服务完成情况进行直接验收。验收依据为本项目招标文件、中标单位投标文件</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服务合同</w:t>
      </w:r>
      <w:r>
        <w:rPr>
          <w:rFonts w:hint="eastAsia" w:ascii="仿宋_GB2312" w:eastAsia="仿宋_GB2312"/>
          <w:color w:val="auto"/>
          <w:sz w:val="32"/>
          <w:szCs w:val="32"/>
        </w:rPr>
        <w:t>，国家和行业有关规范、规程和标准。</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保密要求</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中标人</w:t>
      </w:r>
      <w:r>
        <w:rPr>
          <w:rFonts w:hint="eastAsia" w:ascii="仿宋_GB2312" w:eastAsia="仿宋_GB2312"/>
          <w:color w:val="auto"/>
          <w:sz w:val="32"/>
          <w:szCs w:val="32"/>
          <w:lang w:val="en-US" w:eastAsia="zh-CN"/>
        </w:rPr>
        <w:t>不得泄露或擅自使用</w:t>
      </w:r>
      <w:r>
        <w:rPr>
          <w:rFonts w:hint="eastAsia" w:ascii="仿宋_GB2312" w:eastAsia="仿宋_GB2312"/>
          <w:color w:val="auto"/>
          <w:sz w:val="32"/>
          <w:szCs w:val="32"/>
        </w:rPr>
        <w:t>本项目所有的信息（包括但不限于文件、</w:t>
      </w:r>
      <w:r>
        <w:rPr>
          <w:rFonts w:hint="eastAsia" w:ascii="仿宋_GB2312" w:eastAsia="仿宋_GB2312"/>
          <w:color w:val="auto"/>
          <w:sz w:val="32"/>
          <w:szCs w:val="32"/>
          <w:lang w:val="en-US" w:eastAsia="zh-CN"/>
        </w:rPr>
        <w:t>来信人个人隐私、</w:t>
      </w:r>
      <w:r>
        <w:rPr>
          <w:rFonts w:hint="eastAsia" w:ascii="仿宋_GB2312" w:eastAsia="仿宋_GB2312"/>
          <w:color w:val="auto"/>
          <w:sz w:val="32"/>
          <w:szCs w:val="32"/>
        </w:rPr>
        <w:t>数据等）。中标人如有使用第三方的信息或服务应首先征得信息所有权方和采购人的同意。</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rPr>
        <w:t>）服务期限要求</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项目服务</w:t>
      </w:r>
      <w:r>
        <w:rPr>
          <w:rFonts w:hint="eastAsia" w:ascii="仿宋_GB2312" w:eastAsia="仿宋_GB2312"/>
          <w:color w:val="auto"/>
          <w:sz w:val="32"/>
          <w:szCs w:val="32"/>
          <w:lang w:eastAsia="zh-CN"/>
        </w:rPr>
        <w:t>合同</w:t>
      </w:r>
      <w:r>
        <w:rPr>
          <w:rFonts w:hint="eastAsia" w:ascii="仿宋_GB2312" w:eastAsia="仿宋_GB2312"/>
          <w:color w:val="auto"/>
          <w:sz w:val="32"/>
          <w:szCs w:val="32"/>
        </w:rPr>
        <w:t>期限1年（自合同签订之日起计算），本项目为长期服务类项目，采购单位可根据中标单位的履约情况确定</w:t>
      </w:r>
      <w:r>
        <w:rPr>
          <w:rFonts w:hint="eastAsia" w:ascii="仿宋_GB2312" w:eastAsia="仿宋_GB2312"/>
          <w:color w:val="auto"/>
          <w:sz w:val="32"/>
          <w:szCs w:val="32"/>
          <w:lang w:eastAsia="zh-CN"/>
        </w:rPr>
        <w:t>合同</w:t>
      </w:r>
      <w:r>
        <w:rPr>
          <w:rFonts w:hint="eastAsia" w:ascii="仿宋_GB2312" w:eastAsia="仿宋_GB2312"/>
          <w:color w:val="auto"/>
          <w:sz w:val="32"/>
          <w:szCs w:val="32"/>
        </w:rPr>
        <w:t>期限结束后是否续签</w:t>
      </w:r>
      <w:r>
        <w:rPr>
          <w:rFonts w:hint="eastAsia" w:ascii="仿宋_GB2312" w:hAnsi="仿宋_GB2312" w:eastAsia="仿宋_GB2312" w:cs="仿宋_GB2312"/>
          <w:color w:val="auto"/>
          <w:sz w:val="32"/>
          <w:szCs w:val="32"/>
          <w:shd w:val="clear" w:color="auto" w:fill="FFFFFF"/>
          <w:lang w:eastAsia="zh-CN"/>
        </w:rPr>
        <w:t>项目服务</w:t>
      </w:r>
      <w:r>
        <w:rPr>
          <w:rFonts w:hint="eastAsia" w:ascii="仿宋_GB2312" w:eastAsia="仿宋_GB2312"/>
          <w:color w:val="auto"/>
          <w:sz w:val="32"/>
          <w:szCs w:val="32"/>
        </w:rPr>
        <w:t>合同，累计服务期限不超过</w:t>
      </w:r>
      <w:r>
        <w:rPr>
          <w:rFonts w:hint="eastAsia" w:ascii="仿宋_GB2312" w:eastAsia="仿宋_GB2312"/>
          <w:color w:val="auto"/>
          <w:sz w:val="32"/>
          <w:szCs w:val="32"/>
          <w:lang w:val="en-US" w:eastAsia="zh-CN"/>
        </w:rPr>
        <w:t>三十六个月</w:t>
      </w:r>
      <w:r>
        <w:rPr>
          <w:rFonts w:hint="eastAsia" w:ascii="仿宋_GB2312" w:eastAsia="仿宋_GB2312"/>
          <w:color w:val="auto"/>
          <w:sz w:val="32"/>
          <w:szCs w:val="32"/>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rPr>
        <w:t>）付款方式</w:t>
      </w:r>
    </w:p>
    <w:p>
      <w:pPr>
        <w:pStyle w:val="16"/>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第一期</w:t>
      </w:r>
      <w:r>
        <w:rPr>
          <w:rFonts w:hint="eastAsia" w:ascii="仿宋_GB2312" w:eastAsia="仿宋_GB2312"/>
          <w:color w:val="auto"/>
          <w:sz w:val="32"/>
          <w:szCs w:val="32"/>
          <w:lang w:eastAsia="zh-CN"/>
        </w:rPr>
        <w:t>：</w:t>
      </w:r>
      <w:r>
        <w:rPr>
          <w:rFonts w:hint="eastAsia" w:ascii="仿宋_GB2312" w:eastAsia="仿宋_GB2312"/>
          <w:color w:val="auto"/>
          <w:sz w:val="32"/>
          <w:szCs w:val="32"/>
        </w:rPr>
        <w:t>支付合同总金额的50%。支付条件：合同签订生效后1</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个工作日内，中标人向采购单位提交完整付款资料（包括但不限于合法有效发票、项目团队人员到位证明及派驻办公确认文件），经采购单位审核无误后支付。</w:t>
      </w:r>
    </w:p>
    <w:p>
      <w:pPr>
        <w:pStyle w:val="16"/>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第二期：</w:t>
      </w:r>
      <w:r>
        <w:rPr>
          <w:rFonts w:hint="eastAsia" w:ascii="仿宋_GB2312" w:eastAsia="仿宋_GB2312"/>
          <w:color w:val="auto"/>
          <w:sz w:val="32"/>
          <w:szCs w:val="32"/>
        </w:rPr>
        <w:t>支付合同总金额的20%。支付条件：项目服务期满6个月，中标人完成</w:t>
      </w:r>
      <w:r>
        <w:rPr>
          <w:rFonts w:hint="eastAsia" w:ascii="仿宋_GB2312" w:eastAsia="仿宋_GB2312"/>
          <w:color w:val="auto"/>
          <w:sz w:val="32"/>
          <w:szCs w:val="32"/>
          <w:lang w:val="en-US" w:eastAsia="zh-CN"/>
        </w:rPr>
        <w:t>半年</w:t>
      </w:r>
      <w:r>
        <w:rPr>
          <w:rFonts w:hint="eastAsia" w:ascii="仿宋_GB2312" w:eastAsia="仿宋_GB2312"/>
          <w:color w:val="auto"/>
          <w:sz w:val="32"/>
          <w:szCs w:val="32"/>
        </w:rPr>
        <w:t>服务总结报告，经采购单位对上半年服务质量、人员稳定性、业务处理合规性、技术维护成效等进行考核合格后，中标人提交合法有效发票及考核合格证明，采购单位审核无误后1</w:t>
      </w:r>
      <w:r>
        <w:rPr>
          <w:rFonts w:hint="eastAsia" w:ascii="仿宋_GB2312" w:eastAsia="仿宋_GB2312"/>
          <w:color w:val="auto"/>
          <w:sz w:val="32"/>
          <w:szCs w:val="32"/>
          <w:lang w:eastAsia="zh-CN"/>
        </w:rPr>
        <w:t>0</w:t>
      </w:r>
      <w:r>
        <w:rPr>
          <w:rFonts w:hint="eastAsia" w:ascii="仿宋_GB2312" w:eastAsia="仿宋_GB2312"/>
          <w:color w:val="auto"/>
          <w:sz w:val="32"/>
          <w:szCs w:val="32"/>
        </w:rPr>
        <w:t>个工作日内支付。</w:t>
      </w:r>
    </w:p>
    <w:p>
      <w:pPr>
        <w:pStyle w:val="16"/>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第三期：</w:t>
      </w:r>
      <w:r>
        <w:rPr>
          <w:rFonts w:hint="eastAsia" w:ascii="仿宋_GB2312" w:eastAsia="仿宋_GB2312"/>
          <w:color w:val="auto"/>
          <w:sz w:val="32"/>
          <w:szCs w:val="32"/>
        </w:rPr>
        <w:t>支付合同总金额的30%。支付条件：项目服务期满，</w:t>
      </w:r>
      <w:r>
        <w:rPr>
          <w:rFonts w:hint="eastAsia" w:ascii="仿宋_GB2312" w:eastAsia="仿宋_GB2312"/>
          <w:color w:val="auto"/>
          <w:sz w:val="32"/>
          <w:szCs w:val="32"/>
          <w:lang w:val="en-US" w:eastAsia="zh-CN"/>
        </w:rPr>
        <w:t>中标人完成全部服务，通过</w:t>
      </w:r>
      <w:r>
        <w:rPr>
          <w:rFonts w:hint="eastAsia" w:ascii="仿宋_GB2312" w:eastAsia="仿宋_GB2312"/>
          <w:color w:val="auto"/>
          <w:sz w:val="32"/>
          <w:szCs w:val="32"/>
        </w:rPr>
        <w:t>采购单位</w:t>
      </w:r>
      <w:r>
        <w:rPr>
          <w:rFonts w:hint="eastAsia" w:ascii="仿宋_GB2312" w:eastAsia="仿宋_GB2312"/>
          <w:color w:val="auto"/>
          <w:sz w:val="32"/>
          <w:szCs w:val="32"/>
          <w:lang w:val="en-US" w:eastAsia="zh-CN"/>
        </w:rPr>
        <w:t>对</w:t>
      </w:r>
      <w:r>
        <w:rPr>
          <w:rFonts w:hint="eastAsia" w:ascii="仿宋_GB2312" w:eastAsia="仿宋_GB2312"/>
          <w:color w:val="auto"/>
          <w:sz w:val="32"/>
          <w:szCs w:val="32"/>
        </w:rPr>
        <w:t>项目</w:t>
      </w:r>
      <w:r>
        <w:rPr>
          <w:rFonts w:hint="eastAsia" w:ascii="仿宋_GB2312" w:eastAsia="仿宋_GB2312"/>
          <w:color w:val="auto"/>
          <w:sz w:val="32"/>
          <w:szCs w:val="32"/>
          <w:lang w:val="en-US" w:eastAsia="zh-CN"/>
        </w:rPr>
        <w:t>的</w:t>
      </w:r>
      <w:r>
        <w:rPr>
          <w:rFonts w:hint="eastAsia" w:ascii="仿宋_GB2312" w:eastAsia="仿宋_GB2312"/>
          <w:color w:val="auto"/>
          <w:sz w:val="32"/>
          <w:szCs w:val="32"/>
        </w:rPr>
        <w:t>整体验收（验收依据为本项目招标文件、中标文件、服务合同、国家及行业相关规范），验收合格后，中标人提交合法有效发票、验收合格文件及完整服务总结报告，经采购单位审核无误后1</w:t>
      </w:r>
      <w:r>
        <w:rPr>
          <w:rFonts w:hint="eastAsia" w:ascii="仿宋_GB2312" w:eastAsia="仿宋_GB2312"/>
          <w:color w:val="auto"/>
          <w:sz w:val="32"/>
          <w:szCs w:val="32"/>
          <w:lang w:eastAsia="zh-CN"/>
        </w:rPr>
        <w:t>0</w:t>
      </w:r>
      <w:r>
        <w:rPr>
          <w:rFonts w:hint="eastAsia" w:ascii="仿宋_GB2312" w:eastAsia="仿宋_GB2312"/>
          <w:color w:val="auto"/>
          <w:sz w:val="32"/>
          <w:szCs w:val="32"/>
        </w:rPr>
        <w:t>个工作日内支付。</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六</w:t>
      </w:r>
      <w:r>
        <w:rPr>
          <w:rFonts w:hint="eastAsia" w:ascii="楷体_GB2312" w:hAnsi="楷体_GB2312" w:eastAsia="楷体_GB2312" w:cs="楷体_GB2312"/>
          <w:color w:val="auto"/>
          <w:sz w:val="32"/>
          <w:szCs w:val="32"/>
        </w:rPr>
        <w:t>）其他要求</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本项目服务费采用包干制，应包括服务成本、法定税费和企业的利润。由投标人根据招标文件所提供的资料自行测算投标报价；一经中标，投标报价总价作为中标人与采购人</w:t>
      </w:r>
      <w:r>
        <w:rPr>
          <w:rFonts w:hint="eastAsia" w:ascii="仿宋_GB2312" w:eastAsia="仿宋_GB2312"/>
          <w:color w:val="auto"/>
          <w:sz w:val="32"/>
          <w:szCs w:val="32"/>
          <w:lang w:eastAsia="zh-CN"/>
        </w:rPr>
        <w:t>签订</w:t>
      </w:r>
      <w:r>
        <w:rPr>
          <w:rFonts w:hint="eastAsia" w:ascii="仿宋_GB2312" w:eastAsia="仿宋_GB2312"/>
          <w:color w:val="auto"/>
          <w:sz w:val="32"/>
          <w:szCs w:val="32"/>
        </w:rPr>
        <w:t>的合同金额</w:t>
      </w:r>
      <w:r>
        <w:rPr>
          <w:rFonts w:hint="eastAsia" w:ascii="仿宋_GB2312" w:eastAsia="仿宋_GB2312"/>
          <w:color w:val="auto"/>
          <w:sz w:val="32"/>
          <w:szCs w:val="32"/>
          <w:lang w:eastAsia="zh-CN"/>
        </w:rPr>
        <w:t>，在</w:t>
      </w:r>
      <w:r>
        <w:rPr>
          <w:rFonts w:hint="eastAsia" w:ascii="仿宋_GB2312" w:eastAsia="仿宋_GB2312"/>
          <w:color w:val="auto"/>
          <w:sz w:val="32"/>
          <w:szCs w:val="32"/>
        </w:rPr>
        <w:t>合同期限内不</w:t>
      </w:r>
      <w:r>
        <w:rPr>
          <w:rFonts w:hint="eastAsia" w:ascii="仿宋_GB2312" w:eastAsia="仿宋_GB2312"/>
          <w:color w:val="auto"/>
          <w:sz w:val="32"/>
          <w:szCs w:val="32"/>
          <w:lang w:val="en-US" w:eastAsia="zh-CN"/>
        </w:rPr>
        <w:t>作</w:t>
      </w:r>
      <w:r>
        <w:rPr>
          <w:rFonts w:hint="eastAsia" w:ascii="仿宋_GB2312" w:eastAsia="仿宋_GB2312"/>
          <w:color w:val="auto"/>
          <w:sz w:val="32"/>
          <w:szCs w:val="32"/>
        </w:rPr>
        <w:t>调整。</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中标人未经委托人允许，不得将项目分包或转包给任何单位和个人。否则，采购单位有权即刻终止合同，并要求中标人赔偿相应损失。</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ascii="仿宋_GB2312" w:eastAsia="仿宋_GB2312"/>
          <w:color w:val="auto"/>
          <w:sz w:val="32"/>
          <w:szCs w:val="32"/>
        </w:rPr>
        <w:t>投标人若认为招标文件的技术要求或其他要求存在倾向性、不公正性，可在招标答疑阶段（自招标文件发布之日起 10 个工作日内）书面提出异议，采购人将在 5 个工作日内予以答复，维护招标公平、公正。</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评标委员会有权对以谋取中标为目的的技术规格模糊响应（如有意照搬照抄招标文件的技术要求）或虚假响应予以认定。供应商上述行为一经发现或查实，除扣分或废标外，可视情况报政府采购监督管理部门做进一步处理。</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当招标文件中出现前后表述不一致的时候，以招标文件中对投标人责任规定较严格的为准。</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三、采购方式</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公开招标。</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四、供应商应具备的条件</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（一）具有独立承担民事责任的能力（提供营业执照或事业单位法人证书等证明资料扫描件，原件备查，分支机构参与投标的，须同时提供总公司授权文件且授权书载明其民事责任由总公司承担）。</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（二）</w:t>
      </w:r>
      <w:r>
        <w:rPr>
          <w:rFonts w:hint="eastAsia" w:ascii="仿宋_GB2312" w:eastAsia="仿宋_GB2312"/>
          <w:color w:val="auto"/>
          <w:sz w:val="32"/>
          <w:szCs w:val="32"/>
          <w:lang w:eastAsia="zh-CN"/>
        </w:rPr>
        <w:t>本项目不</w:t>
      </w:r>
      <w:r>
        <w:rPr>
          <w:rFonts w:hint="eastAsia" w:ascii="仿宋_GB2312" w:eastAsia="仿宋_GB2312"/>
          <w:color w:val="auto"/>
          <w:sz w:val="32"/>
          <w:szCs w:val="32"/>
        </w:rPr>
        <w:t>接受联合体投标。</w:t>
      </w:r>
    </w:p>
    <w:p>
      <w:pPr>
        <w:shd w:val="clear" w:color="auto" w:fill="FFFFFF"/>
        <w:spacing w:line="560" w:lineRule="exact"/>
        <w:ind w:firstLine="640" w:firstLineChars="200"/>
        <w:jc w:val="left"/>
        <w:rPr>
          <w:rFonts w:hint="eastAsia" w:ascii="仿宋_GB2312" w:eastAsia="仿宋_GB2312"/>
          <w:color w:val="auto"/>
          <w:sz w:val="32"/>
          <w:szCs w:val="32"/>
        </w:rPr>
      </w:pPr>
      <w:r>
        <w:rPr>
          <w:rFonts w:hint="eastAsia" w:ascii="仿宋_GB2312" w:hAnsi="Calibri" w:eastAsia="仿宋_GB2312" w:cs="Times New Roman"/>
          <w:i w:val="0"/>
          <w:caps w:val="0"/>
          <w:color w:val="auto"/>
          <w:spacing w:val="0"/>
          <w:kern w:val="2"/>
          <w:sz w:val="32"/>
          <w:szCs w:val="32"/>
          <w:shd w:val="clear" w:color="auto" w:fill="FFFFFF"/>
          <w:lang w:val="en-US" w:eastAsia="zh-CN" w:bidi="ar-SA"/>
        </w:rPr>
        <w:t>（</w:t>
      </w:r>
      <w:r>
        <w:rPr>
          <w:rFonts w:hint="eastAsia" w:ascii="仿宋_GB2312" w:eastAsia="仿宋_GB2312" w:cs="Times New Roman"/>
          <w:i w:val="0"/>
          <w:caps w:val="0"/>
          <w:color w:val="auto"/>
          <w:spacing w:val="0"/>
          <w:kern w:val="2"/>
          <w:sz w:val="32"/>
          <w:szCs w:val="32"/>
          <w:shd w:val="clear" w:color="auto" w:fill="FFFFFF"/>
          <w:lang w:val="en-US" w:eastAsia="zh-CN" w:bidi="ar-SA"/>
        </w:rPr>
        <w:t>三</w:t>
      </w:r>
      <w:r>
        <w:rPr>
          <w:rFonts w:hint="eastAsia" w:ascii="仿宋_GB2312" w:hAnsi="Calibri" w:eastAsia="仿宋_GB2312" w:cs="Times New Roman"/>
          <w:i w:val="0"/>
          <w:caps w:val="0"/>
          <w:color w:val="auto"/>
          <w:spacing w:val="0"/>
          <w:kern w:val="2"/>
          <w:sz w:val="32"/>
          <w:szCs w:val="32"/>
          <w:shd w:val="clear" w:color="auto" w:fill="FFFFFF"/>
          <w:lang w:val="en-US" w:eastAsia="zh-CN" w:bidi="ar-SA"/>
        </w:rPr>
        <w:t>）单位负责人为同一人或者存在直接控股、管理关系的不同供应商，不得参加同一合同项下的政府采购活动。</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（四）参与本项目政府采购活动时不存在被有关部门禁止参与政府采购活动且在有效期内的情况（须提供《投标及履约承诺函》</w:t>
      </w:r>
      <w:r>
        <w:rPr>
          <w:rFonts w:hint="eastAsia" w:ascii="仿宋_GB2312" w:eastAsia="仿宋_GB2312"/>
          <w:color w:val="auto"/>
          <w:sz w:val="32"/>
          <w:szCs w:val="32"/>
          <w:lang w:eastAsia="zh-CN"/>
        </w:rPr>
        <w:t>《政府采购供应商信用承诺函》</w:t>
      </w:r>
      <w:r>
        <w:rPr>
          <w:rFonts w:hint="eastAsia" w:ascii="仿宋_GB2312" w:eastAsia="仿宋_GB2312"/>
          <w:color w:val="auto"/>
          <w:sz w:val="32"/>
          <w:szCs w:val="32"/>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（五）具备《中华人民共和国政府采购法》第二十二条第一款的条件（须提供《投标及履约承诺函》</w:t>
      </w:r>
      <w:r>
        <w:rPr>
          <w:rFonts w:hint="eastAsia" w:ascii="仿宋_GB2312" w:eastAsia="仿宋_GB2312"/>
          <w:color w:val="auto"/>
          <w:sz w:val="32"/>
          <w:szCs w:val="32"/>
          <w:lang w:eastAsia="zh-CN"/>
        </w:rPr>
        <w:t>《政府采购供应商信用承诺函》</w:t>
      </w:r>
      <w:r>
        <w:rPr>
          <w:rFonts w:hint="eastAsia" w:ascii="仿宋_GB2312" w:eastAsia="仿宋_GB2312"/>
          <w:color w:val="auto"/>
          <w:sz w:val="32"/>
          <w:szCs w:val="32"/>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（六）未被列入失信被执行人、重大税收违法案件当事人名单（重大税收违法失信主体）、政府采购严重违法失信行为记录名单（须提供《投标及履约承诺函》</w:t>
      </w:r>
      <w:r>
        <w:rPr>
          <w:rFonts w:hint="eastAsia" w:ascii="仿宋_GB2312" w:eastAsia="仿宋_GB2312"/>
          <w:color w:val="auto"/>
          <w:sz w:val="32"/>
          <w:szCs w:val="32"/>
          <w:lang w:eastAsia="zh-CN"/>
        </w:rPr>
        <w:t>《政府采购供应商信用承诺函》</w:t>
      </w:r>
      <w:r>
        <w:rPr>
          <w:rFonts w:hint="eastAsia" w:ascii="仿宋_GB2312" w:eastAsia="仿宋_GB2312"/>
          <w:color w:val="auto"/>
          <w:sz w:val="32"/>
          <w:szCs w:val="32"/>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（七）不存在《深圳市财政局政府采购供应商信用信息管理办法》（深财规〔2023〕3号）列明的严重违法失信行为（须提供《投标及履约承诺函》</w:t>
      </w:r>
      <w:r>
        <w:rPr>
          <w:rFonts w:hint="eastAsia" w:ascii="仿宋_GB2312" w:eastAsia="仿宋_GB2312"/>
          <w:color w:val="auto"/>
          <w:sz w:val="32"/>
          <w:szCs w:val="32"/>
          <w:lang w:eastAsia="zh-CN"/>
        </w:rPr>
        <w:t>《政府采购供应商信用承诺函》</w:t>
      </w:r>
      <w:r>
        <w:rPr>
          <w:rFonts w:hint="eastAsia" w:ascii="仿宋_GB2312" w:eastAsia="仿宋_GB2312"/>
          <w:color w:val="auto"/>
          <w:sz w:val="32"/>
          <w:szCs w:val="32"/>
        </w:rPr>
        <w:t>）。</w:t>
      </w:r>
    </w:p>
    <w:p>
      <w:pPr>
        <w:pStyle w:val="25"/>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注：“信用中国”（</w:t>
      </w:r>
      <w:r>
        <w:rPr>
          <w:color w:val="auto"/>
        </w:rPr>
        <w:fldChar w:fldCharType="begin"/>
      </w:r>
      <w:r>
        <w:rPr>
          <w:color w:val="auto"/>
        </w:rPr>
        <w:instrText xml:space="preserve"> HYPERLINK "https://www.creditchina.gov.cn" </w:instrText>
      </w:r>
      <w:r>
        <w:rPr>
          <w:color w:val="auto"/>
        </w:rPr>
        <w:fldChar w:fldCharType="separate"/>
      </w:r>
      <w:r>
        <w:rPr>
          <w:rStyle w:val="20"/>
          <w:rFonts w:hint="eastAsia" w:ascii="仿宋_GB2312" w:eastAsia="仿宋_GB2312"/>
          <w:color w:val="auto"/>
          <w:sz w:val="32"/>
          <w:szCs w:val="32"/>
        </w:rPr>
        <w:t>www.creditchina.gov.cn</w:t>
      </w:r>
      <w:r>
        <w:rPr>
          <w:rStyle w:val="20"/>
          <w:rFonts w:hint="eastAsia" w:ascii="仿宋_GB2312" w:eastAsia="仿宋_GB2312"/>
          <w:color w:val="auto"/>
          <w:sz w:val="32"/>
          <w:szCs w:val="32"/>
        </w:rPr>
        <w:fldChar w:fldCharType="end"/>
      </w:r>
      <w:r>
        <w:rPr>
          <w:rFonts w:hint="eastAsia" w:ascii="仿宋_GB2312" w:eastAsia="仿宋_GB2312"/>
          <w:color w:val="auto"/>
          <w:sz w:val="32"/>
          <w:szCs w:val="32"/>
        </w:rPr>
        <w:t>，查询“信用服务”栏的“重大税收违法失信主体”“失信被执行人”或者下载信用信息报告），“中国政府采购网”（</w:t>
      </w:r>
      <w:r>
        <w:rPr>
          <w:color w:val="auto"/>
        </w:rPr>
        <w:fldChar w:fldCharType="begin"/>
      </w:r>
      <w:r>
        <w:rPr>
          <w:color w:val="auto"/>
        </w:rPr>
        <w:instrText xml:space="preserve"> HYPERLINK "https://www.ccgp.gov.cn" </w:instrText>
      </w:r>
      <w:r>
        <w:rPr>
          <w:color w:val="auto"/>
        </w:rPr>
        <w:fldChar w:fldCharType="separate"/>
      </w:r>
      <w:r>
        <w:rPr>
          <w:rStyle w:val="20"/>
          <w:rFonts w:hint="eastAsia" w:ascii="仿宋_GB2312" w:eastAsia="仿宋_GB2312"/>
          <w:color w:val="auto"/>
          <w:sz w:val="32"/>
          <w:szCs w:val="32"/>
        </w:rPr>
        <w:t>www.ccgp.gov.cn</w:t>
      </w:r>
      <w:r>
        <w:rPr>
          <w:rStyle w:val="20"/>
          <w:rFonts w:hint="eastAsia" w:ascii="仿宋_GB2312" w:eastAsia="仿宋_GB2312"/>
          <w:color w:val="auto"/>
          <w:sz w:val="32"/>
          <w:szCs w:val="32"/>
        </w:rPr>
        <w:fldChar w:fldCharType="end"/>
      </w:r>
      <w:r>
        <w:rPr>
          <w:rFonts w:hint="eastAsia" w:ascii="仿宋_GB2312" w:eastAsia="仿宋_GB2312"/>
          <w:color w:val="auto"/>
          <w:sz w:val="32"/>
          <w:szCs w:val="32"/>
        </w:rPr>
        <w:t>）中的“政府采购严重违法失信行为记录名单”，以及“深圳市政府采购监管网”（</w:t>
      </w:r>
      <w:r>
        <w:rPr>
          <w:color w:val="auto"/>
        </w:rPr>
        <w:fldChar w:fldCharType="begin"/>
      </w:r>
      <w:r>
        <w:rPr>
          <w:color w:val="auto"/>
        </w:rPr>
        <w:instrText xml:space="preserve"> HYPERLINK "http://zfcg.sz.gov.cn" </w:instrText>
      </w:r>
      <w:r>
        <w:rPr>
          <w:color w:val="auto"/>
        </w:rPr>
        <w:fldChar w:fldCharType="separate"/>
      </w:r>
      <w:r>
        <w:rPr>
          <w:rStyle w:val="20"/>
          <w:rFonts w:hint="eastAsia" w:ascii="仿宋_GB2312" w:eastAsia="仿宋_GB2312"/>
          <w:color w:val="auto"/>
          <w:sz w:val="32"/>
          <w:szCs w:val="32"/>
        </w:rPr>
        <w:t>http://zfcg.sz.gov.cn</w:t>
      </w:r>
      <w:r>
        <w:rPr>
          <w:rStyle w:val="20"/>
          <w:rFonts w:hint="eastAsia" w:ascii="仿宋_GB2312" w:eastAsia="仿宋_GB2312"/>
          <w:color w:val="auto"/>
          <w:sz w:val="32"/>
          <w:szCs w:val="32"/>
        </w:rPr>
        <w:fldChar w:fldCharType="end"/>
      </w:r>
      <w:r>
        <w:rPr>
          <w:rFonts w:hint="eastAsia" w:ascii="仿宋_GB2312" w:eastAsia="仿宋_GB2312"/>
          <w:color w:val="auto"/>
          <w:sz w:val="32"/>
          <w:szCs w:val="32"/>
        </w:rPr>
        <w:t>）为供应商信用信息的查询渠道，相关信息以开标当日的查询结果为准。</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val="0"/>
          <w:color w:val="auto"/>
        </w:rPr>
      </w:pPr>
      <w:r>
        <w:rPr>
          <w:rFonts w:hint="eastAsia" w:ascii="方正黑体_GBK" w:hAnsi="方正黑体_GBK" w:eastAsia="方正黑体_GBK" w:cs="方正黑体_GBK"/>
          <w:b w:val="0"/>
          <w:bCs w:val="0"/>
          <w:color w:val="auto"/>
        </w:rPr>
        <w:t>五、服务期限与经费</w:t>
      </w:r>
    </w:p>
    <w:p>
      <w:pPr>
        <w:pStyle w:val="25"/>
        <w:spacing w:before="0" w:after="0" w:line="560" w:lineRule="exact"/>
        <w:ind w:firstLine="640" w:firstLineChars="200"/>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项目自合同签订之日起生效，服务期限1年，项目经费</w:t>
      </w:r>
      <w:r>
        <w:rPr>
          <w:rFonts w:hint="eastAsia" w:ascii="仿宋_GB2312" w:eastAsia="仿宋_GB2312"/>
          <w:b w:val="0"/>
          <w:bCs w:val="0"/>
          <w:color w:val="auto"/>
          <w:sz w:val="32"/>
          <w:szCs w:val="32"/>
          <w:lang w:eastAsia="zh-CN"/>
        </w:rPr>
        <w:t>预算</w:t>
      </w:r>
      <w:r>
        <w:rPr>
          <w:rFonts w:hint="eastAsia" w:ascii="仿宋_GB2312" w:eastAsia="仿宋_GB2312"/>
          <w:b w:val="0"/>
          <w:bCs w:val="0"/>
          <w:color w:val="auto"/>
          <w:sz w:val="32"/>
          <w:szCs w:val="32"/>
        </w:rPr>
        <w:t>不超过</w:t>
      </w:r>
      <w:r>
        <w:rPr>
          <w:rFonts w:hint="eastAsia" w:ascii="仿宋_GB2312" w:hAnsi="Arial" w:eastAsia="仿宋_GB2312" w:cs="Arial"/>
          <w:i w:val="0"/>
          <w:caps w:val="0"/>
          <w:color w:val="auto"/>
          <w:spacing w:val="0"/>
          <w:sz w:val="32"/>
          <w:szCs w:val="32"/>
          <w:shd w:val="clear"/>
          <w:lang w:val="en-US" w:eastAsia="zh-CN"/>
        </w:rPr>
        <w:t>¥700,000.00（大写人民币</w:t>
      </w:r>
      <w:r>
        <w:rPr>
          <w:rFonts w:hint="eastAsia" w:ascii="仿宋_GB2312" w:hAnsi="Arial" w:eastAsia="仿宋_GB2312"/>
          <w:color w:val="auto"/>
          <w:spacing w:val="0"/>
          <w:sz w:val="32"/>
          <w:szCs w:val="32"/>
          <w:shd w:val="clear"/>
        </w:rPr>
        <w:t>柒拾万元整</w:t>
      </w:r>
      <w:r>
        <w:rPr>
          <w:rFonts w:hint="eastAsia" w:ascii="仿宋_GB2312" w:hAnsi="Arial" w:eastAsia="仿宋_GB2312" w:cs="Arial"/>
          <w:i w:val="0"/>
          <w:caps w:val="0"/>
          <w:color w:val="auto"/>
          <w:spacing w:val="0"/>
          <w:sz w:val="32"/>
          <w:szCs w:val="32"/>
          <w:shd w:val="clear"/>
          <w:lang w:val="en-US" w:eastAsia="zh-CN"/>
        </w:rPr>
        <w:t>）</w:t>
      </w:r>
      <w:r>
        <w:rPr>
          <w:rFonts w:hint="eastAsia" w:ascii="仿宋_GB2312" w:eastAsia="仿宋_GB2312"/>
          <w:b w:val="0"/>
          <w:bCs w:val="0"/>
          <w:color w:val="auto"/>
          <w:sz w:val="32"/>
          <w:szCs w:val="32"/>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val="0"/>
          <w:color w:val="auto"/>
        </w:rPr>
      </w:pPr>
      <w:r>
        <w:rPr>
          <w:rFonts w:hint="eastAsia" w:ascii="方正黑体_GBK" w:hAnsi="方正黑体_GBK" w:eastAsia="方正黑体_GBK" w:cs="方正黑体_GBK"/>
          <w:b w:val="0"/>
          <w:bCs w:val="0"/>
          <w:color w:val="auto"/>
        </w:rPr>
        <w:t>六、采购程序</w:t>
      </w:r>
    </w:p>
    <w:p>
      <w:pPr>
        <w:pStyle w:val="2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依照《深圳市教育局机关政府采购管理办法》相关规定，由市教育局实施采购、评审、确认中标单位、签署协议、监督实施及验收归档等工作。</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val="0"/>
          <w:color w:val="auto"/>
        </w:rPr>
      </w:pPr>
      <w:r>
        <w:rPr>
          <w:rFonts w:hint="eastAsia" w:ascii="方正黑体_GBK" w:hAnsi="方正黑体_GBK" w:eastAsia="方正黑体_GBK" w:cs="方正黑体_GBK"/>
          <w:b w:val="0"/>
          <w:bCs w:val="0"/>
          <w:color w:val="auto"/>
        </w:rPr>
        <w:t>七、投标文件递交内容</w:t>
      </w:r>
    </w:p>
    <w:p>
      <w:pPr>
        <w:pStyle w:val="2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（一）投标单位简介、投标人营业执照及相关证照（提供加盖公章的复印件，原件备查）。</w:t>
      </w:r>
    </w:p>
    <w:p>
      <w:pPr>
        <w:pStyle w:val="2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（二）法定代表人证明书及授权委托书（原件加盖公章）。</w:t>
      </w:r>
    </w:p>
    <w:p>
      <w:pPr>
        <w:pStyle w:val="2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（三）法定代表人及受委托人身份证复印件（复印件加盖公章）。</w:t>
      </w:r>
    </w:p>
    <w:p>
      <w:pPr>
        <w:pStyle w:val="2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（四）</w:t>
      </w:r>
      <w:r>
        <w:rPr>
          <w:rFonts w:hint="eastAsia" w:ascii="仿宋_GB2312" w:hAnsi="仿宋_GB2312" w:eastAsia="仿宋_GB2312" w:cs="仿宋_GB2312"/>
          <w:color w:val="auto"/>
          <w:kern w:val="2"/>
          <w:sz w:val="32"/>
          <w:szCs w:val="32"/>
          <w:shd w:val="clear" w:color="auto" w:fill="FFFFFF"/>
        </w:rPr>
        <w:t>项目申报书</w:t>
      </w:r>
      <w:r>
        <w:rPr>
          <w:rFonts w:hint="eastAsia" w:ascii="仿宋_GB2312" w:hAnsi="仿宋_GB2312" w:eastAsia="仿宋_GB2312" w:cs="仿宋_GB2312"/>
          <w:color w:val="auto"/>
          <w:kern w:val="2"/>
          <w:sz w:val="32"/>
          <w:szCs w:val="32"/>
          <w:shd w:val="clear" w:color="auto" w:fill="FFFFFF"/>
          <w:lang w:eastAsia="zh-CN"/>
        </w:rPr>
        <w:t>，</w:t>
      </w:r>
      <w:r>
        <w:rPr>
          <w:rFonts w:hint="eastAsia" w:ascii="仿宋_GB2312" w:hAnsi="仿宋_GB2312" w:eastAsia="仿宋_GB2312" w:cs="仿宋_GB2312"/>
          <w:color w:val="auto"/>
          <w:kern w:val="2"/>
          <w:sz w:val="32"/>
          <w:szCs w:val="32"/>
          <w:shd w:val="clear" w:color="auto" w:fill="FFFFFF"/>
          <w:lang w:val="en-US" w:eastAsia="zh-CN"/>
        </w:rPr>
        <w:t>含</w:t>
      </w:r>
      <w:r>
        <w:rPr>
          <w:rFonts w:hint="eastAsia" w:ascii="仿宋_GB2312" w:eastAsia="仿宋_GB2312"/>
          <w:color w:val="auto"/>
          <w:sz w:val="32"/>
          <w:szCs w:val="32"/>
        </w:rPr>
        <w:t>项目方案及报价单</w:t>
      </w:r>
      <w:r>
        <w:rPr>
          <w:rFonts w:hint="eastAsia" w:ascii="仿宋_GB2312" w:eastAsia="仿宋_GB2312"/>
          <w:color w:val="auto"/>
          <w:sz w:val="32"/>
          <w:szCs w:val="32"/>
          <w:lang w:val="en-US" w:eastAsia="zh-CN"/>
        </w:rPr>
        <w:t>等</w:t>
      </w:r>
      <w:r>
        <w:rPr>
          <w:rFonts w:hint="eastAsia" w:ascii="仿宋_GB2312" w:eastAsia="仿宋_GB2312"/>
          <w:color w:val="auto"/>
          <w:sz w:val="32"/>
          <w:szCs w:val="32"/>
        </w:rPr>
        <w:t>（原件加盖公章）。</w:t>
      </w:r>
    </w:p>
    <w:p>
      <w:pPr>
        <w:pStyle w:val="2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（五）如投标人有相关领域/项目经验，可提供从202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年至</w:t>
      </w:r>
      <w:r>
        <w:rPr>
          <w:rFonts w:hint="eastAsia" w:ascii="宋体" w:hAnsi="宋体" w:eastAsia="宋体" w:cs="宋体"/>
          <w:color w:val="auto"/>
          <w:sz w:val="32"/>
          <w:szCs w:val="32"/>
        </w:rPr>
        <w:t>今</w:t>
      </w:r>
      <w:r>
        <w:rPr>
          <w:rFonts w:hint="eastAsia" w:ascii="仿宋_GB2312" w:hAnsi="___WRD_EMBED_SUB_45" w:eastAsia="仿宋_GB2312" w:cs="___WRD_EMBED_SUB_45"/>
          <w:color w:val="auto"/>
          <w:sz w:val="32"/>
          <w:szCs w:val="32"/>
        </w:rPr>
        <w:t>的证明材料（</w:t>
      </w:r>
      <w:r>
        <w:rPr>
          <w:rFonts w:hint="eastAsia" w:ascii="仿宋_GB2312" w:hAnsi="仿宋_GB2312" w:eastAsia="仿宋_GB2312" w:cs="仿宋_GB2312"/>
          <w:i w:val="0"/>
          <w:iCs w:val="0"/>
          <w:caps w:val="0"/>
          <w:color w:val="auto"/>
          <w:spacing w:val="0"/>
          <w:kern w:val="2"/>
          <w:sz w:val="32"/>
          <w:szCs w:val="32"/>
          <w:shd w:val="clear" w:color="auto" w:fill="FFFFFF"/>
        </w:rPr>
        <w:t>如合同</w:t>
      </w:r>
      <w:r>
        <w:rPr>
          <w:rFonts w:hint="eastAsia" w:ascii="仿宋_GB2312" w:hAnsi="仿宋_GB2312" w:eastAsia="仿宋_GB2312" w:cs="仿宋_GB2312"/>
          <w:i w:val="0"/>
          <w:iCs w:val="0"/>
          <w:caps w:val="0"/>
          <w:color w:val="auto"/>
          <w:spacing w:val="0"/>
          <w:kern w:val="2"/>
          <w:sz w:val="32"/>
          <w:szCs w:val="32"/>
          <w:shd w:val="clear" w:color="auto" w:fill="FFFFFF"/>
          <w:lang w:eastAsia="zh-CN"/>
        </w:rPr>
        <w:t>、</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rPr>
        <w:t>中标通知书等</w:t>
      </w:r>
      <w:r>
        <w:rPr>
          <w:rFonts w:hint="eastAsia" w:ascii="仿宋_GB2312" w:hAnsi="___WRD_EMBED_SUB_45" w:eastAsia="仿宋_GB2312" w:cs="___WRD_EMBED_SUB_45"/>
          <w:color w:val="auto"/>
          <w:sz w:val="32"/>
          <w:szCs w:val="32"/>
        </w:rPr>
        <w:t>复印件加盖公章</w:t>
      </w:r>
      <w:r>
        <w:rPr>
          <w:rFonts w:hint="eastAsia" w:ascii="仿宋_GB2312" w:eastAsia="仿宋_GB2312"/>
          <w:color w:val="auto"/>
          <w:sz w:val="32"/>
          <w:szCs w:val="32"/>
        </w:rPr>
        <w:t>）</w:t>
      </w:r>
    </w:p>
    <w:p>
      <w:pPr>
        <w:pStyle w:val="2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（六）投标人无重大违法记录声明函（原件加盖公章，格式自拟）。</w:t>
      </w:r>
    </w:p>
    <w:p>
      <w:pPr>
        <w:pStyle w:val="2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（七）投标及履约承诺函原件（格式见附件1）。</w:t>
      </w:r>
    </w:p>
    <w:p>
      <w:pPr>
        <w:pStyle w:val="2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八</w:t>
      </w:r>
      <w:r>
        <w:rPr>
          <w:rFonts w:hint="eastAsia" w:ascii="仿宋_GB2312" w:eastAsia="仿宋_GB2312"/>
          <w:color w:val="auto"/>
          <w:sz w:val="32"/>
          <w:szCs w:val="32"/>
          <w:lang w:eastAsia="zh-CN"/>
        </w:rPr>
        <w:t>）政府采购供应商信用承诺函（</w:t>
      </w:r>
      <w:r>
        <w:rPr>
          <w:rFonts w:hint="eastAsia" w:ascii="仿宋_GB2312" w:eastAsia="仿宋_GB2312"/>
          <w:color w:val="auto"/>
          <w:sz w:val="32"/>
          <w:szCs w:val="32"/>
          <w:lang w:val="en-US" w:eastAsia="zh-CN"/>
        </w:rPr>
        <w:t>格式见附件2</w:t>
      </w:r>
      <w:r>
        <w:rPr>
          <w:rFonts w:hint="eastAsia" w:ascii="仿宋_GB2312" w:eastAsia="仿宋_GB2312"/>
          <w:color w:val="auto"/>
          <w:sz w:val="32"/>
          <w:szCs w:val="32"/>
          <w:lang w:eastAsia="zh-CN"/>
        </w:rPr>
        <w:t>）。</w:t>
      </w:r>
    </w:p>
    <w:p>
      <w:pPr>
        <w:pStyle w:val="2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九</w:t>
      </w:r>
      <w:r>
        <w:rPr>
          <w:rFonts w:hint="eastAsia" w:ascii="仿宋_GB2312" w:eastAsia="仿宋_GB2312"/>
          <w:color w:val="auto"/>
          <w:sz w:val="32"/>
          <w:szCs w:val="32"/>
        </w:rPr>
        <w:t>）供应商基本情况表（格式见附件</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w:t>
      </w:r>
    </w:p>
    <w:p>
      <w:pPr>
        <w:pStyle w:val="2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十</w:t>
      </w:r>
      <w:r>
        <w:rPr>
          <w:rFonts w:hint="eastAsia" w:ascii="仿宋_GB2312" w:eastAsia="仿宋_GB2312"/>
          <w:color w:val="auto"/>
          <w:sz w:val="32"/>
          <w:szCs w:val="32"/>
        </w:rPr>
        <w:t>）住所地不在深圳的投标人应提供营业场所证明原件。</w:t>
      </w:r>
    </w:p>
    <w:p>
      <w:pPr>
        <w:pStyle w:val="2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（十</w:t>
      </w:r>
      <w:r>
        <w:rPr>
          <w:rFonts w:hint="eastAsia" w:ascii="仿宋_GB2312" w:eastAsia="仿宋_GB2312"/>
          <w:color w:val="auto"/>
          <w:sz w:val="32"/>
          <w:szCs w:val="32"/>
          <w:lang w:val="en-US" w:eastAsia="zh-CN"/>
        </w:rPr>
        <w:t>一</w:t>
      </w:r>
      <w:r>
        <w:rPr>
          <w:rFonts w:hint="eastAsia" w:ascii="仿宋_GB2312" w:eastAsia="仿宋_GB2312"/>
          <w:color w:val="auto"/>
          <w:sz w:val="32"/>
          <w:szCs w:val="32"/>
        </w:rPr>
        <w:t>）投标人认为有必要提供的</w:t>
      </w:r>
      <w:r>
        <w:rPr>
          <w:rFonts w:hint="eastAsia" w:ascii="仿宋_GB2312" w:eastAsia="仿宋_GB2312"/>
          <w:color w:val="auto"/>
          <w:sz w:val="32"/>
          <w:szCs w:val="32"/>
          <w:lang w:eastAsia="zh-CN"/>
        </w:rPr>
        <w:t>其他</w:t>
      </w:r>
      <w:r>
        <w:rPr>
          <w:rFonts w:hint="eastAsia" w:ascii="仿宋_GB2312" w:eastAsia="仿宋_GB2312"/>
          <w:color w:val="auto"/>
          <w:sz w:val="32"/>
          <w:szCs w:val="32"/>
        </w:rPr>
        <w:t>材料。</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投标文件一式五份，整套材料密封并加盖骑缝章，封面注明投标人的名称、地址、联系人及手机号码。</w:t>
      </w:r>
    </w:p>
    <w:p>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rPr>
          <w:rFonts w:hint="eastAsia" w:ascii="方正黑体_GBK" w:hAnsi="方正黑体_GBK" w:eastAsia="方正黑体_GBK" w:cs="方正黑体_GBK"/>
          <w:b w:val="0"/>
          <w:bCs w:val="0"/>
          <w:color w:val="auto"/>
        </w:rPr>
      </w:pPr>
      <w:r>
        <w:rPr>
          <w:rFonts w:hint="eastAsia" w:ascii="方正黑体_GBK" w:hAnsi="方正黑体_GBK" w:eastAsia="方正黑体_GBK" w:cs="方正黑体_GBK"/>
          <w:b w:val="0"/>
          <w:bCs w:val="0"/>
          <w:color w:val="auto"/>
        </w:rPr>
        <w:t>八、评标方式</w:t>
      </w:r>
    </w:p>
    <w:p>
      <w:pPr>
        <w:pStyle w:val="25"/>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评标方法：综合评分法</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评分内容及依据详见附件4</w:t>
      </w:r>
    </w:p>
    <w:p>
      <w:pPr>
        <w:pStyle w:val="25"/>
        <w:spacing w:before="0" w:after="0" w:line="560" w:lineRule="exact"/>
        <w:rPr>
          <w:color w:val="auto"/>
          <w:sz w:val="32"/>
          <w:szCs w:val="32"/>
        </w:rPr>
      </w:pPr>
    </w:p>
    <w:p>
      <w:pPr>
        <w:pStyle w:val="25"/>
        <w:spacing w:before="0" w:after="0" w:line="560" w:lineRule="exact"/>
        <w:rPr>
          <w:color w:val="auto"/>
          <w:sz w:val="32"/>
          <w:szCs w:val="32"/>
        </w:rPr>
      </w:pPr>
    </w:p>
    <w:p>
      <w:pPr>
        <w:pStyle w:val="25"/>
        <w:spacing w:before="0" w:after="0" w:line="560" w:lineRule="exact"/>
        <w:rPr>
          <w:color w:val="auto"/>
          <w:sz w:val="32"/>
          <w:szCs w:val="32"/>
        </w:rPr>
      </w:pPr>
    </w:p>
    <w:p>
      <w:pPr>
        <w:pStyle w:val="25"/>
        <w:wordWrap/>
        <w:spacing w:before="0" w:after="0" w:line="560" w:lineRule="exact"/>
        <w:ind w:firstLine="6080" w:firstLineChars="1900"/>
        <w:jc w:val="both"/>
        <w:rPr>
          <w:rFonts w:hint="eastAsia" w:ascii="仿宋_GB2312" w:eastAsia="仿宋_GB2312"/>
          <w:color w:val="auto"/>
          <w:sz w:val="32"/>
          <w:szCs w:val="32"/>
          <w:lang w:val="en-US" w:eastAsia="zh-CN"/>
        </w:rPr>
      </w:pPr>
      <w:r>
        <w:rPr>
          <w:rFonts w:hint="eastAsia" w:ascii="仿宋_GB2312" w:eastAsia="仿宋_GB2312"/>
          <w:color w:val="auto"/>
          <w:sz w:val="32"/>
          <w:szCs w:val="32"/>
        </w:rPr>
        <w:t>深圳市教育局</w:t>
      </w:r>
      <w:r>
        <w:rPr>
          <w:rFonts w:hint="eastAsia" w:ascii="仿宋_GB2312" w:eastAsia="仿宋_GB2312"/>
          <w:color w:val="auto"/>
          <w:sz w:val="32"/>
          <w:szCs w:val="32"/>
          <w:lang w:val="en-US" w:eastAsia="zh-CN"/>
        </w:rPr>
        <w:t xml:space="preserve">    </w:t>
      </w:r>
    </w:p>
    <w:p>
      <w:pPr>
        <w:pStyle w:val="25"/>
        <w:spacing w:before="0" w:after="0" w:line="560" w:lineRule="exact"/>
        <w:ind w:firstLine="5760" w:firstLineChars="1800"/>
        <w:jc w:val="both"/>
        <w:rPr>
          <w:rFonts w:hint="eastAsia" w:ascii="仿宋_GB2312" w:eastAsia="仿宋_GB2312"/>
          <w:color w:val="auto"/>
          <w:sz w:val="32"/>
          <w:szCs w:val="32"/>
        </w:rPr>
      </w:pPr>
      <w:r>
        <w:rPr>
          <w:rFonts w:hint="eastAsia" w:ascii="仿宋_GB2312" w:eastAsia="仿宋_GB2312"/>
          <w:color w:val="auto"/>
          <w:sz w:val="32"/>
          <w:szCs w:val="32"/>
        </w:rPr>
        <w:t>2026年</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23</w:t>
      </w:r>
      <w:r>
        <w:rPr>
          <w:rFonts w:hint="eastAsia" w:ascii="仿宋_GB2312" w:eastAsia="仿宋_GB2312"/>
          <w:color w:val="auto"/>
          <w:sz w:val="32"/>
          <w:szCs w:val="32"/>
        </w:rPr>
        <w:t>日</w:t>
      </w:r>
    </w:p>
    <w:p>
      <w:pPr>
        <w:pStyle w:val="25"/>
        <w:spacing w:before="0" w:after="0" w:line="560" w:lineRule="exact"/>
        <w:rPr>
          <w:color w:val="auto"/>
          <w:sz w:val="32"/>
          <w:szCs w:val="32"/>
        </w:rPr>
      </w:pPr>
    </w:p>
    <w:p>
      <w:pPr>
        <w:adjustRightInd w:val="0"/>
        <w:snapToGrid w:val="0"/>
        <w:spacing w:line="560" w:lineRule="exact"/>
        <w:jc w:val="left"/>
        <w:rPr>
          <w:rFonts w:hint="eastAsia" w:ascii="黑体" w:hAnsi="黑体" w:eastAsia="黑体" w:cs="黑体"/>
          <w:color w:val="auto"/>
          <w:kern w:val="2"/>
          <w:sz w:val="32"/>
          <w:szCs w:val="32"/>
        </w:rPr>
      </w:pPr>
    </w:p>
    <w:p>
      <w:pPr>
        <w:adjustRightInd w:val="0"/>
        <w:snapToGrid w:val="0"/>
        <w:spacing w:line="560" w:lineRule="exact"/>
        <w:jc w:val="left"/>
        <w:rPr>
          <w:rFonts w:hint="eastAsia" w:ascii="黑体" w:hAnsi="黑体" w:eastAsia="黑体" w:cs="黑体"/>
          <w:color w:val="auto"/>
          <w:kern w:val="2"/>
          <w:sz w:val="32"/>
          <w:szCs w:val="32"/>
        </w:rPr>
      </w:pPr>
    </w:p>
    <w:p>
      <w:pPr>
        <w:adjustRightInd w:val="0"/>
        <w:snapToGrid w:val="0"/>
        <w:spacing w:line="560" w:lineRule="exact"/>
        <w:jc w:val="left"/>
        <w:rPr>
          <w:rFonts w:hint="eastAsia" w:ascii="黑体" w:hAnsi="黑体" w:eastAsia="黑体" w:cs="黑体"/>
          <w:color w:val="auto"/>
          <w:kern w:val="2"/>
          <w:sz w:val="32"/>
          <w:szCs w:val="32"/>
        </w:rPr>
      </w:pPr>
    </w:p>
    <w:p>
      <w:pPr>
        <w:adjustRightInd w:val="0"/>
        <w:snapToGrid w:val="0"/>
        <w:spacing w:line="560" w:lineRule="exact"/>
        <w:jc w:val="left"/>
        <w:rPr>
          <w:rFonts w:hint="eastAsia" w:ascii="黑体" w:hAnsi="黑体" w:eastAsia="黑体" w:cs="黑体"/>
          <w:color w:val="auto"/>
          <w:kern w:val="2"/>
          <w:sz w:val="32"/>
          <w:szCs w:val="32"/>
        </w:rPr>
      </w:pPr>
    </w:p>
    <w:p>
      <w:pPr>
        <w:adjustRightInd w:val="0"/>
        <w:snapToGrid w:val="0"/>
        <w:spacing w:line="560" w:lineRule="exact"/>
        <w:jc w:val="left"/>
        <w:rPr>
          <w:rFonts w:hint="eastAsia" w:ascii="黑体" w:hAnsi="黑体" w:eastAsia="黑体" w:cs="黑体"/>
          <w:color w:val="auto"/>
          <w:kern w:val="2"/>
          <w:sz w:val="32"/>
          <w:szCs w:val="32"/>
        </w:rPr>
      </w:pPr>
    </w:p>
    <w:p>
      <w:pPr>
        <w:adjustRightInd w:val="0"/>
        <w:snapToGrid w:val="0"/>
        <w:spacing w:line="560" w:lineRule="exact"/>
        <w:jc w:val="left"/>
        <w:rPr>
          <w:rFonts w:hint="eastAsia" w:ascii="黑体" w:hAnsi="黑体" w:eastAsia="黑体" w:cs="黑体"/>
          <w:color w:val="auto"/>
          <w:kern w:val="2"/>
          <w:sz w:val="32"/>
          <w:szCs w:val="32"/>
        </w:rPr>
      </w:pPr>
    </w:p>
    <w:p>
      <w:pPr>
        <w:adjustRightInd w:val="0"/>
        <w:snapToGrid w:val="0"/>
        <w:spacing w:line="560" w:lineRule="exact"/>
        <w:jc w:val="left"/>
        <w:rPr>
          <w:rFonts w:hint="eastAsia" w:ascii="黑体" w:hAnsi="黑体" w:eastAsia="黑体" w:cs="黑体"/>
          <w:color w:val="auto"/>
          <w:kern w:val="2"/>
          <w:sz w:val="32"/>
          <w:szCs w:val="32"/>
        </w:rPr>
      </w:pPr>
    </w:p>
    <w:p>
      <w:pPr>
        <w:pStyle w:val="2"/>
        <w:rPr>
          <w:rFonts w:hint="eastAsia" w:ascii="黑体" w:hAnsi="黑体" w:eastAsia="黑体" w:cs="黑体"/>
          <w:color w:val="auto"/>
          <w:kern w:val="2"/>
          <w:sz w:val="32"/>
          <w:szCs w:val="32"/>
        </w:rPr>
      </w:pPr>
    </w:p>
    <w:p>
      <w:pPr>
        <w:pStyle w:val="3"/>
        <w:rPr>
          <w:rFonts w:hint="eastAsia"/>
          <w:color w:val="auto"/>
        </w:rPr>
      </w:pPr>
    </w:p>
    <w:p>
      <w:pPr>
        <w:adjustRightInd w:val="0"/>
        <w:snapToGrid w:val="0"/>
        <w:spacing w:line="560" w:lineRule="exact"/>
        <w:jc w:val="left"/>
        <w:rPr>
          <w:rFonts w:hint="eastAsia" w:ascii="黑体" w:hAnsi="黑体" w:eastAsia="黑体" w:cs="黑体"/>
          <w:color w:val="auto"/>
          <w:kern w:val="2"/>
          <w:sz w:val="32"/>
          <w:szCs w:val="32"/>
        </w:rPr>
      </w:pPr>
    </w:p>
    <w:p>
      <w:pPr>
        <w:adjustRightInd w:val="0"/>
        <w:snapToGrid w:val="0"/>
        <w:spacing w:line="560" w:lineRule="exact"/>
        <w:jc w:val="left"/>
        <w:rPr>
          <w:rFonts w:hint="eastAsia" w:ascii="黑体" w:hAnsi="黑体" w:eastAsia="黑体" w:cs="黑体"/>
          <w:color w:val="auto"/>
          <w:kern w:val="2"/>
          <w:sz w:val="32"/>
          <w:szCs w:val="32"/>
        </w:rPr>
      </w:pPr>
    </w:p>
    <w:p>
      <w:pPr>
        <w:adjustRightInd w:val="0"/>
        <w:snapToGrid w:val="0"/>
        <w:spacing w:line="560" w:lineRule="exact"/>
        <w:jc w:val="left"/>
        <w:rPr>
          <w:rFonts w:hint="eastAsia" w:ascii="黑体" w:hAnsi="黑体" w:eastAsia="黑体" w:cs="黑体"/>
          <w:color w:val="auto"/>
          <w:kern w:val="2"/>
          <w:sz w:val="32"/>
          <w:szCs w:val="32"/>
        </w:rPr>
      </w:pPr>
    </w:p>
    <w:p>
      <w:pPr>
        <w:adjustRightInd w:val="0"/>
        <w:snapToGrid w:val="0"/>
        <w:spacing w:line="480" w:lineRule="exact"/>
        <w:jc w:val="left"/>
        <w:rPr>
          <w:rFonts w:hint="eastAsia" w:ascii="宋体" w:hAnsi="宋体" w:cs="宋体"/>
          <w:b/>
          <w:bCs/>
          <w:color w:val="auto"/>
          <w:sz w:val="32"/>
          <w:szCs w:val="32"/>
        </w:rPr>
      </w:pPr>
      <w:r>
        <w:rPr>
          <w:rFonts w:hint="eastAsia" w:ascii="黑体" w:hAnsi="黑体" w:eastAsia="黑体" w:cs="黑体"/>
          <w:color w:val="auto"/>
          <w:kern w:val="2"/>
          <w:sz w:val="32"/>
          <w:szCs w:val="32"/>
        </w:rPr>
        <w:t>附件1</w:t>
      </w:r>
    </w:p>
    <w:p>
      <w:pPr>
        <w:adjustRightInd w:val="0"/>
        <w:snapToGrid w:val="0"/>
        <w:spacing w:line="480" w:lineRule="exact"/>
        <w:jc w:val="center"/>
        <w:rPr>
          <w:rFonts w:hint="eastAsia" w:ascii="宋体" w:hAnsi="宋体" w:cs="宋体"/>
          <w:color w:val="auto"/>
          <w:sz w:val="44"/>
          <w:szCs w:val="44"/>
        </w:rPr>
      </w:pPr>
      <w:r>
        <w:rPr>
          <w:rFonts w:hint="eastAsia" w:ascii="宋体" w:hAnsi="宋体" w:cs="宋体"/>
          <w:color w:val="auto"/>
          <w:sz w:val="44"/>
          <w:szCs w:val="44"/>
        </w:rPr>
        <w:t>投标及履约承诺函</w:t>
      </w:r>
    </w:p>
    <w:p>
      <w:pPr>
        <w:adjustRightInd w:val="0"/>
        <w:snapToGrid w:val="0"/>
        <w:spacing w:line="480" w:lineRule="exact"/>
        <w:jc w:val="center"/>
        <w:rPr>
          <w:rFonts w:hint="eastAsia" w:ascii="宋体" w:hAnsi="宋体" w:cs="宋体"/>
          <w:b/>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宋体" w:eastAsia="仿宋_GB2312"/>
          <w:color w:val="auto"/>
          <w:sz w:val="32"/>
        </w:rPr>
      </w:pPr>
      <w:r>
        <w:rPr>
          <w:rFonts w:hint="eastAsia" w:ascii="仿宋_GB2312" w:hAnsi="宋体" w:eastAsia="仿宋_GB2312" w:cs="仿宋_GB2312"/>
          <w:color w:val="auto"/>
          <w:sz w:val="32"/>
        </w:rPr>
        <w:t>我单位承诺：</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宋体" w:eastAsia="仿宋_GB2312"/>
          <w:color w:val="auto"/>
          <w:sz w:val="32"/>
        </w:rPr>
      </w:pPr>
      <w:r>
        <w:rPr>
          <w:rFonts w:hint="eastAsia" w:ascii="仿宋_GB2312" w:hAnsi="宋体" w:eastAsia="仿宋_GB2312" w:cs="仿宋_GB2312"/>
          <w:color w:val="auto"/>
          <w:sz w:val="32"/>
        </w:rPr>
        <w:t>1.依法缴纳税收和社会保障资金。具备项目所必需的人员和专业技术能力。参加政府采购活动前三年内在经营活动中没有重大违法记录。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宋体" w:eastAsia="仿宋_GB2312"/>
          <w:color w:val="auto"/>
          <w:sz w:val="32"/>
        </w:rPr>
      </w:pPr>
      <w:r>
        <w:rPr>
          <w:rFonts w:hint="eastAsia" w:ascii="仿宋_GB2312" w:hAnsi="宋体" w:eastAsia="仿宋_GB2312" w:cs="仿宋_GB2312"/>
          <w:color w:val="auto"/>
          <w:sz w:val="32"/>
        </w:rPr>
        <w:t>2.对本招标项目所提供的服务未侵犯知识产权。</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宋体" w:eastAsia="仿宋_GB2312"/>
          <w:color w:val="auto"/>
          <w:sz w:val="32"/>
        </w:rPr>
      </w:pPr>
      <w:r>
        <w:rPr>
          <w:rFonts w:hint="eastAsia" w:ascii="仿宋_GB2312" w:hAnsi="宋体" w:eastAsia="仿宋_GB2312" w:cs="仿宋_GB2312"/>
          <w:color w:val="auto"/>
          <w:sz w:val="3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宋体" w:eastAsia="仿宋_GB2312"/>
          <w:color w:val="auto"/>
          <w:sz w:val="32"/>
        </w:rPr>
      </w:pPr>
      <w:r>
        <w:rPr>
          <w:rFonts w:ascii="仿宋_GB2312" w:hAnsi="宋体" w:eastAsia="仿宋_GB2312" w:cs="仿宋_GB2312"/>
          <w:color w:val="auto"/>
          <w:sz w:val="32"/>
        </w:rPr>
        <w:t>4</w:t>
      </w:r>
      <w:r>
        <w:rPr>
          <w:rFonts w:hint="eastAsia" w:ascii="仿宋_GB2312" w:hAnsi="宋体" w:eastAsia="仿宋_GB2312" w:cs="仿宋_GB2312"/>
          <w:color w:val="auto"/>
          <w:sz w:val="32"/>
        </w:rPr>
        <w:t>.如果中标，做到守信，不偷工减料，依照本项目招标文件需求内容、签署的采购合同及在投标中</w:t>
      </w:r>
      <w:r>
        <w:rPr>
          <w:rFonts w:hint="eastAsia" w:ascii="仿宋_GB2312" w:hAnsi="宋体" w:eastAsia="仿宋_GB2312" w:cs="仿宋_GB2312"/>
          <w:color w:val="auto"/>
          <w:sz w:val="32"/>
          <w:lang w:eastAsia="zh-CN"/>
        </w:rPr>
        <w:t>所做的</w:t>
      </w:r>
      <w:r>
        <w:rPr>
          <w:rFonts w:hint="eastAsia" w:ascii="仿宋_GB2312" w:hAnsi="宋体" w:eastAsia="仿宋_GB2312" w:cs="仿宋_GB2312"/>
          <w:color w:val="auto"/>
          <w:sz w:val="32"/>
        </w:rPr>
        <w:t>一切承诺履约。项目验收达到全部指标合格，力争优良。</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宋体" w:eastAsia="仿宋_GB2312"/>
          <w:color w:val="auto"/>
          <w:sz w:val="32"/>
        </w:rPr>
      </w:pPr>
      <w:r>
        <w:rPr>
          <w:rFonts w:ascii="仿宋_GB2312" w:hAnsi="宋体" w:eastAsia="仿宋_GB2312" w:cs="仿宋_GB2312"/>
          <w:color w:val="auto"/>
          <w:sz w:val="32"/>
        </w:rPr>
        <w:t>5</w:t>
      </w:r>
      <w:r>
        <w:rPr>
          <w:rFonts w:hint="eastAsia" w:ascii="仿宋_GB2312" w:hAnsi="宋体" w:eastAsia="仿宋_GB2312" w:cs="仿宋_GB2312"/>
          <w:color w:val="auto"/>
          <w:sz w:val="32"/>
        </w:rPr>
        <w:t>.我单位已认真阅读本项目需求，承诺按时递交标书。</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宋体" w:eastAsia="仿宋_GB2312"/>
          <w:color w:val="auto"/>
          <w:sz w:val="32"/>
        </w:rPr>
      </w:pPr>
      <w:r>
        <w:rPr>
          <w:rFonts w:ascii="仿宋_GB2312" w:hAnsi="宋体" w:eastAsia="仿宋_GB2312" w:cs="仿宋_GB2312"/>
          <w:color w:val="auto"/>
          <w:sz w:val="32"/>
        </w:rPr>
        <w:t>6</w:t>
      </w:r>
      <w:r>
        <w:rPr>
          <w:rFonts w:hint="eastAsia" w:ascii="仿宋_GB2312" w:hAnsi="宋体" w:eastAsia="仿宋_GB2312" w:cs="仿宋_GB2312"/>
          <w:color w:val="auto"/>
          <w:sz w:val="32"/>
        </w:rPr>
        <w:t>.我单位承诺不非法转包或分包。</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宋体" w:eastAsia="仿宋_GB2312"/>
          <w:color w:val="auto"/>
          <w:sz w:val="32"/>
        </w:rPr>
      </w:pPr>
      <w:r>
        <w:rPr>
          <w:rFonts w:hint="eastAsia" w:ascii="仿宋_GB2312" w:hAnsi="宋体" w:eastAsia="仿宋_GB2312" w:cs="仿宋_GB2312"/>
          <w:color w:val="auto"/>
          <w:sz w:val="32"/>
        </w:rPr>
        <w:t>以上承诺，如有违反，愿依照国家相关法律处理，并承担由此给采购人带来的损失。</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宋体" w:eastAsia="仿宋_GB2312"/>
          <w:color w:val="auto"/>
          <w:sz w:val="32"/>
        </w:rPr>
      </w:pP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宋体" w:eastAsia="仿宋_GB2312"/>
          <w:color w:val="auto"/>
          <w:sz w:val="32"/>
          <w:u w:val="single"/>
        </w:rPr>
      </w:pPr>
      <w:r>
        <w:rPr>
          <w:rFonts w:hint="eastAsia" w:ascii="仿宋_GB2312" w:hAnsi="宋体" w:eastAsia="仿宋_GB2312" w:cs="仿宋_GB2312"/>
          <w:color w:val="auto"/>
          <w:sz w:val="32"/>
        </w:rPr>
        <w:t>承诺</w:t>
      </w:r>
      <w:r>
        <w:rPr>
          <w:rFonts w:hint="eastAsia" w:ascii="仿宋_GB2312" w:hAnsi="宋体" w:eastAsia="仿宋_GB2312" w:cs="仿宋_GB2312"/>
          <w:color w:val="auto"/>
          <w:sz w:val="32"/>
          <w:lang w:eastAsia="zh-CN"/>
        </w:rPr>
        <w:t>单位</w:t>
      </w:r>
      <w:r>
        <w:rPr>
          <w:rFonts w:hint="eastAsia" w:ascii="仿宋_GB2312" w:hAnsi="宋体" w:eastAsia="仿宋_GB2312" w:cs="仿宋_GB2312"/>
          <w:color w:val="auto"/>
          <w:sz w:val="32"/>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宋体" w:eastAsia="仿宋_GB2312"/>
          <w:color w:val="auto"/>
          <w:sz w:val="32"/>
        </w:rPr>
      </w:pPr>
      <w:r>
        <w:rPr>
          <w:rFonts w:hint="eastAsia" w:ascii="仿宋_GB2312" w:hAnsi="宋体" w:eastAsia="仿宋_GB2312" w:cs="仿宋_GB2312"/>
          <w:color w:val="auto"/>
          <w:sz w:val="32"/>
        </w:rPr>
        <w:t>单位地址：</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宋体" w:eastAsia="仿宋_GB2312"/>
          <w:color w:val="auto"/>
          <w:sz w:val="32"/>
          <w:u w:val="single"/>
        </w:rPr>
      </w:pPr>
      <w:r>
        <w:rPr>
          <w:rFonts w:hint="eastAsia" w:ascii="仿宋_GB2312" w:hAnsi="宋体" w:eastAsia="仿宋_GB2312" w:cs="仿宋_GB2312"/>
          <w:color w:val="auto"/>
          <w:sz w:val="32"/>
        </w:rPr>
        <w:t>法定代表人或其委托代理人：</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宋体" w:eastAsia="仿宋_GB2312"/>
          <w:color w:val="auto"/>
          <w:sz w:val="32"/>
          <w:u w:val="single"/>
        </w:rPr>
      </w:pPr>
      <w:r>
        <w:rPr>
          <w:rFonts w:hint="eastAsia" w:ascii="仿宋_GB2312" w:hAnsi="宋体" w:eastAsia="仿宋_GB2312" w:cs="仿宋_GB2312"/>
          <w:color w:val="auto"/>
          <w:sz w:val="32"/>
        </w:rPr>
        <w:t>联系电话：</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auto"/>
          <w:sz w:val="32"/>
        </w:rPr>
      </w:pPr>
      <w:r>
        <w:rPr>
          <w:rFonts w:hint="eastAsia" w:ascii="仿宋_GB2312" w:eastAsia="仿宋_GB2312" w:cs="仿宋_GB2312"/>
          <w:color w:val="auto"/>
          <w:sz w:val="32"/>
        </w:rPr>
        <w:t>日期：年月日</w:t>
      </w:r>
    </w:p>
    <w:p>
      <w:pPr>
        <w:spacing w:line="560" w:lineRule="exact"/>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附件2</w:t>
      </w:r>
    </w:p>
    <w:p>
      <w:pPr>
        <w:adjustRightInd w:val="0"/>
        <w:snapToGrid w:val="0"/>
        <w:spacing w:line="480" w:lineRule="exact"/>
        <w:jc w:val="center"/>
        <w:rPr>
          <w:rFonts w:hint="eastAsia" w:ascii="宋体" w:hAnsi="宋体" w:cs="宋体" w:eastAsiaTheme="minorEastAsia"/>
          <w:color w:val="auto"/>
          <w:kern w:val="0"/>
          <w:sz w:val="44"/>
          <w:szCs w:val="44"/>
        </w:rPr>
      </w:pPr>
      <w:r>
        <w:rPr>
          <w:rFonts w:hint="eastAsia" w:ascii="宋体" w:hAnsi="宋体" w:cs="宋体" w:eastAsiaTheme="minorEastAsia"/>
          <w:color w:val="auto"/>
          <w:kern w:val="0"/>
          <w:sz w:val="44"/>
          <w:szCs w:val="44"/>
        </w:rPr>
        <w:t>政府采购供应商信用承诺函</w:t>
      </w:r>
    </w:p>
    <w:p>
      <w:pPr>
        <w:adjustRightInd w:val="0"/>
        <w:snapToGrid w:val="0"/>
        <w:spacing w:line="480" w:lineRule="exact"/>
        <w:jc w:val="center"/>
        <w:rPr>
          <w:rFonts w:hint="eastAsia" w:ascii="宋体" w:hAnsi="宋体" w:cs="宋体" w:eastAsiaTheme="minorEastAsia"/>
          <w:color w:val="auto"/>
          <w:kern w:val="0"/>
          <w:sz w:val="44"/>
          <w:szCs w:val="44"/>
        </w:rPr>
      </w:pPr>
    </w:p>
    <w:p>
      <w:pPr>
        <w:adjustRightInd w:val="0"/>
        <w:snapToGrid w:val="0"/>
        <w:spacing w:line="480" w:lineRule="exact"/>
        <w:ind w:firstLine="0" w:firstLineChars="0"/>
        <w:rPr>
          <w:rFonts w:hint="eastAsia" w:ascii="仿宋_GB2312" w:hAnsi="宋体" w:eastAsia="仿宋_GB2312" w:cs="仿宋_GB2312"/>
          <w:color w:val="auto"/>
          <w:kern w:val="0"/>
          <w:sz w:val="32"/>
          <w:szCs w:val="20"/>
        </w:rPr>
      </w:pPr>
      <w:r>
        <w:rPr>
          <w:rFonts w:hint="eastAsia" w:ascii="仿宋_GB2312" w:hAnsi="宋体" w:eastAsia="仿宋_GB2312" w:cs="仿宋_GB2312"/>
          <w:color w:val="auto"/>
          <w:kern w:val="0"/>
          <w:sz w:val="32"/>
          <w:szCs w:val="20"/>
        </w:rPr>
        <w:t>XXX(采购人):</w:t>
      </w:r>
    </w:p>
    <w:p>
      <w:pPr>
        <w:adjustRightInd w:val="0"/>
        <w:snapToGrid w:val="0"/>
        <w:spacing w:line="480" w:lineRule="exact"/>
        <w:ind w:firstLine="640" w:firstLineChars="200"/>
        <w:rPr>
          <w:rFonts w:hint="eastAsia" w:ascii="仿宋_GB2312" w:hAnsi="宋体" w:eastAsia="仿宋_GB2312" w:cs="仿宋_GB2312"/>
          <w:color w:val="auto"/>
          <w:kern w:val="0"/>
          <w:sz w:val="32"/>
          <w:szCs w:val="20"/>
        </w:rPr>
      </w:pPr>
      <w:r>
        <w:rPr>
          <w:rFonts w:hint="eastAsia" w:ascii="仿宋_GB2312" w:hAnsi="宋体" w:eastAsia="仿宋_GB2312" w:cs="仿宋_GB2312"/>
          <w:color w:val="auto"/>
          <w:kern w:val="0"/>
          <w:sz w:val="32"/>
          <w:szCs w:val="20"/>
        </w:rPr>
        <w:t>我方(供应商名称)承诺符合《中华人民共和国政府采购法》第二十二条规定及采购文件规定的其他条件，具体包括:</w:t>
      </w:r>
    </w:p>
    <w:p>
      <w:pPr>
        <w:adjustRightInd w:val="0"/>
        <w:snapToGrid w:val="0"/>
        <w:spacing w:line="480" w:lineRule="exact"/>
        <w:ind w:firstLine="640" w:firstLineChars="200"/>
        <w:rPr>
          <w:rFonts w:hint="eastAsia" w:ascii="仿宋_GB2312" w:hAnsi="宋体" w:eastAsia="仿宋_GB2312" w:cs="仿宋_GB2312"/>
          <w:color w:val="auto"/>
          <w:kern w:val="0"/>
          <w:sz w:val="32"/>
          <w:szCs w:val="20"/>
        </w:rPr>
      </w:pPr>
      <w:r>
        <w:rPr>
          <w:rFonts w:hint="eastAsia" w:ascii="仿宋_GB2312" w:hAnsi="宋体" w:eastAsia="仿宋_GB2312" w:cs="仿宋_GB2312"/>
          <w:color w:val="auto"/>
          <w:kern w:val="0"/>
          <w:sz w:val="32"/>
          <w:szCs w:val="20"/>
        </w:rPr>
        <w:t>(一)具备独立承担民事责任的能力；</w:t>
      </w:r>
    </w:p>
    <w:p>
      <w:pPr>
        <w:adjustRightInd w:val="0"/>
        <w:snapToGrid w:val="0"/>
        <w:spacing w:line="480" w:lineRule="exact"/>
        <w:ind w:firstLine="640" w:firstLineChars="200"/>
        <w:rPr>
          <w:rFonts w:hint="eastAsia" w:ascii="仿宋_GB2312" w:hAnsi="宋体" w:eastAsia="仿宋_GB2312" w:cs="仿宋_GB2312"/>
          <w:color w:val="auto"/>
          <w:kern w:val="0"/>
          <w:sz w:val="32"/>
          <w:szCs w:val="20"/>
        </w:rPr>
      </w:pPr>
      <w:r>
        <w:rPr>
          <w:rFonts w:hint="eastAsia" w:ascii="仿宋_GB2312" w:hAnsi="宋体" w:eastAsia="仿宋_GB2312" w:cs="仿宋_GB2312"/>
          <w:color w:val="auto"/>
          <w:kern w:val="0"/>
          <w:sz w:val="32"/>
          <w:szCs w:val="20"/>
        </w:rPr>
        <w:t>(二)具有良好的商业信誉和健全的财务会计制度；</w:t>
      </w:r>
    </w:p>
    <w:p>
      <w:pPr>
        <w:adjustRightInd w:val="0"/>
        <w:snapToGrid w:val="0"/>
        <w:spacing w:line="480" w:lineRule="exact"/>
        <w:ind w:firstLine="640" w:firstLineChars="200"/>
        <w:rPr>
          <w:rFonts w:hint="eastAsia" w:ascii="仿宋_GB2312" w:hAnsi="宋体" w:eastAsia="仿宋_GB2312" w:cs="仿宋_GB2312"/>
          <w:color w:val="auto"/>
          <w:kern w:val="0"/>
          <w:sz w:val="32"/>
          <w:szCs w:val="20"/>
        </w:rPr>
      </w:pPr>
      <w:r>
        <w:rPr>
          <w:rFonts w:hint="eastAsia" w:ascii="仿宋_GB2312" w:hAnsi="宋体" w:eastAsia="仿宋_GB2312" w:cs="仿宋_GB2312"/>
          <w:color w:val="auto"/>
          <w:kern w:val="0"/>
          <w:sz w:val="32"/>
          <w:szCs w:val="20"/>
        </w:rPr>
        <w:t>(三)具有履行合同所必需的设备和专业技术能力；</w:t>
      </w:r>
    </w:p>
    <w:p>
      <w:pPr>
        <w:adjustRightInd w:val="0"/>
        <w:snapToGrid w:val="0"/>
        <w:spacing w:line="480" w:lineRule="exact"/>
        <w:ind w:firstLine="640" w:firstLineChars="200"/>
        <w:rPr>
          <w:rFonts w:hint="eastAsia" w:ascii="仿宋_GB2312" w:hAnsi="宋体" w:eastAsia="仿宋_GB2312" w:cs="仿宋_GB2312"/>
          <w:color w:val="auto"/>
          <w:kern w:val="0"/>
          <w:sz w:val="32"/>
          <w:szCs w:val="20"/>
        </w:rPr>
      </w:pPr>
      <w:r>
        <w:rPr>
          <w:rFonts w:hint="eastAsia" w:ascii="仿宋_GB2312" w:hAnsi="宋体" w:eastAsia="仿宋_GB2312" w:cs="仿宋_GB2312"/>
          <w:color w:val="auto"/>
          <w:kern w:val="0"/>
          <w:sz w:val="32"/>
          <w:szCs w:val="20"/>
        </w:rPr>
        <w:t>(四)具有依法缴纳税收和社会保障资金的良好记录；</w:t>
      </w:r>
    </w:p>
    <w:p>
      <w:pPr>
        <w:adjustRightInd w:val="0"/>
        <w:snapToGrid w:val="0"/>
        <w:spacing w:line="480" w:lineRule="exact"/>
        <w:ind w:firstLine="640" w:firstLineChars="200"/>
        <w:rPr>
          <w:rFonts w:hint="eastAsia" w:ascii="仿宋_GB2312" w:hAnsi="宋体" w:eastAsia="仿宋_GB2312" w:cs="仿宋_GB2312"/>
          <w:color w:val="auto"/>
          <w:kern w:val="0"/>
          <w:sz w:val="32"/>
          <w:szCs w:val="20"/>
        </w:rPr>
      </w:pPr>
      <w:r>
        <w:rPr>
          <w:rFonts w:hint="eastAsia" w:ascii="仿宋_GB2312" w:hAnsi="宋体" w:eastAsia="仿宋_GB2312" w:cs="仿宋_GB2312"/>
          <w:color w:val="auto"/>
          <w:kern w:val="0"/>
          <w:sz w:val="32"/>
          <w:szCs w:val="20"/>
        </w:rPr>
        <w:t>(五)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adjustRightInd w:val="0"/>
        <w:snapToGrid w:val="0"/>
        <w:spacing w:line="480" w:lineRule="exact"/>
        <w:ind w:firstLine="640" w:firstLineChars="200"/>
        <w:rPr>
          <w:rFonts w:hint="eastAsia" w:ascii="仿宋_GB2312" w:hAnsi="宋体" w:eastAsia="仿宋_GB2312" w:cs="仿宋_GB2312"/>
          <w:color w:val="auto"/>
          <w:kern w:val="0"/>
          <w:sz w:val="32"/>
          <w:szCs w:val="20"/>
        </w:rPr>
      </w:pPr>
      <w:r>
        <w:rPr>
          <w:rFonts w:hint="eastAsia" w:ascii="仿宋_GB2312" w:hAnsi="宋体" w:eastAsia="仿宋_GB2312" w:cs="仿宋_GB2312"/>
          <w:color w:val="auto"/>
          <w:kern w:val="0"/>
          <w:sz w:val="32"/>
          <w:szCs w:val="20"/>
        </w:rPr>
        <w:t>(六)通过“信用中国”(www.creditchina.gov.cn)、中国政府采购网(www.ccgp.gov.cn)查询供应商信用记录。本公司对供应商信用记录进行甄别，对列入失信被执行人、重大税收违法案件当事人名单、政府采购严重违法失信行为记录名单及其他不符合《中华人民共和国政府采购法》第二十二条规定条件的供应商，拒绝其参与政府采购活动(处罚期限届满的除外)；</w:t>
      </w:r>
    </w:p>
    <w:p>
      <w:pPr>
        <w:adjustRightInd w:val="0"/>
        <w:snapToGrid w:val="0"/>
        <w:spacing w:line="480" w:lineRule="exact"/>
        <w:ind w:firstLine="640" w:firstLineChars="200"/>
        <w:rPr>
          <w:rFonts w:hint="eastAsia" w:ascii="仿宋_GB2312" w:hAnsi="宋体" w:eastAsia="仿宋_GB2312" w:cs="仿宋_GB2312"/>
          <w:color w:val="auto"/>
          <w:kern w:val="0"/>
          <w:sz w:val="32"/>
          <w:szCs w:val="20"/>
        </w:rPr>
      </w:pPr>
      <w:r>
        <w:rPr>
          <w:rFonts w:hint="eastAsia" w:ascii="仿宋_GB2312" w:hAnsi="宋体" w:eastAsia="仿宋_GB2312" w:cs="仿宋_GB2312"/>
          <w:color w:val="auto"/>
          <w:kern w:val="0"/>
          <w:sz w:val="32"/>
          <w:szCs w:val="20"/>
        </w:rPr>
        <w:t>(七)不存在被有关部门禁止参与政府采购活动且在有效期内的情况；</w:t>
      </w:r>
    </w:p>
    <w:p>
      <w:pPr>
        <w:adjustRightInd w:val="0"/>
        <w:snapToGrid w:val="0"/>
        <w:spacing w:line="480" w:lineRule="exact"/>
        <w:ind w:firstLine="640" w:firstLineChars="200"/>
        <w:rPr>
          <w:rFonts w:hint="eastAsia" w:ascii="仿宋_GB2312" w:hAnsi="宋体" w:eastAsia="仿宋_GB2312" w:cs="仿宋_GB2312"/>
          <w:color w:val="auto"/>
          <w:kern w:val="0"/>
          <w:sz w:val="32"/>
          <w:szCs w:val="20"/>
        </w:rPr>
      </w:pPr>
      <w:r>
        <w:rPr>
          <w:rFonts w:hint="eastAsia" w:ascii="仿宋_GB2312" w:hAnsi="宋体" w:eastAsia="仿宋_GB2312" w:cs="仿宋_GB2312"/>
          <w:color w:val="auto"/>
          <w:kern w:val="0"/>
          <w:sz w:val="32"/>
          <w:szCs w:val="20"/>
        </w:rPr>
        <w:t>(八)法律、行政法规规定的其他条件；</w:t>
      </w:r>
    </w:p>
    <w:p>
      <w:pPr>
        <w:adjustRightInd w:val="0"/>
        <w:snapToGrid w:val="0"/>
        <w:spacing w:line="480" w:lineRule="exact"/>
        <w:ind w:firstLine="640" w:firstLineChars="200"/>
        <w:rPr>
          <w:rFonts w:hint="eastAsia" w:ascii="仿宋_GB2312" w:hAnsi="宋体" w:eastAsia="仿宋_GB2312" w:cs="仿宋_GB2312"/>
          <w:color w:val="auto"/>
          <w:kern w:val="0"/>
          <w:sz w:val="32"/>
          <w:szCs w:val="20"/>
        </w:rPr>
      </w:pPr>
      <w:r>
        <w:rPr>
          <w:rFonts w:hint="eastAsia" w:ascii="仿宋_GB2312" w:hAnsi="宋体" w:eastAsia="仿宋_GB2312" w:cs="仿宋_GB2312"/>
          <w:color w:val="auto"/>
          <w:kern w:val="0"/>
          <w:sz w:val="32"/>
          <w:szCs w:val="20"/>
        </w:rPr>
        <w:t>(九)采购文件中规定的其他条件(需详列)；</w:t>
      </w:r>
    </w:p>
    <w:p>
      <w:pPr>
        <w:adjustRightInd w:val="0"/>
        <w:snapToGrid w:val="0"/>
        <w:spacing w:line="480" w:lineRule="exact"/>
        <w:ind w:firstLine="640" w:firstLineChars="200"/>
        <w:rPr>
          <w:rFonts w:hint="eastAsia" w:ascii="仿宋_GB2312" w:hAnsi="宋体" w:eastAsia="仿宋_GB2312" w:cs="仿宋_GB2312"/>
          <w:color w:val="auto"/>
          <w:kern w:val="0"/>
          <w:sz w:val="32"/>
          <w:szCs w:val="20"/>
        </w:rPr>
      </w:pPr>
      <w:r>
        <w:rPr>
          <w:rFonts w:hint="eastAsia" w:ascii="仿宋_GB2312" w:hAnsi="宋体" w:eastAsia="仿宋_GB2312" w:cs="仿宋_GB2312"/>
          <w:color w:val="auto"/>
          <w:kern w:val="0"/>
          <w:sz w:val="32"/>
          <w:szCs w:val="20"/>
        </w:rPr>
        <w:t>我方对上述承诺的真实性负责，在评审环节结束后，自愿接受采购单位(采购代理机构)的检查核验，配合提供相关证明材料，如有虚假，将依法承担相应法律责任。</w:t>
      </w:r>
    </w:p>
    <w:p>
      <w:pPr>
        <w:adjustRightInd w:val="0"/>
        <w:snapToGrid w:val="0"/>
        <w:spacing w:line="480" w:lineRule="exact"/>
        <w:ind w:firstLine="640" w:firstLineChars="200"/>
        <w:rPr>
          <w:rFonts w:hint="eastAsia" w:ascii="仿宋_GB2312" w:hAnsi="宋体" w:eastAsia="仿宋_GB2312" w:cs="仿宋_GB2312"/>
          <w:color w:val="auto"/>
          <w:kern w:val="0"/>
          <w:sz w:val="32"/>
          <w:szCs w:val="20"/>
        </w:rPr>
      </w:pPr>
      <w:r>
        <w:rPr>
          <w:rFonts w:hint="eastAsia" w:ascii="仿宋_GB2312" w:hAnsi="宋体" w:eastAsia="仿宋_GB2312" w:cs="仿宋_GB2312"/>
          <w:color w:val="auto"/>
          <w:kern w:val="0"/>
          <w:sz w:val="32"/>
          <w:szCs w:val="20"/>
        </w:rPr>
        <w:t>特此承诺。</w:t>
      </w:r>
    </w:p>
    <w:p>
      <w:pPr>
        <w:adjustRightInd w:val="0"/>
        <w:snapToGrid w:val="0"/>
        <w:spacing w:line="480" w:lineRule="exact"/>
        <w:ind w:firstLine="640" w:firstLineChars="200"/>
        <w:rPr>
          <w:rFonts w:hint="eastAsia" w:ascii="仿宋_GB2312" w:hAnsi="宋体" w:eastAsia="仿宋_GB2312" w:cs="仿宋_GB2312"/>
          <w:color w:val="auto"/>
          <w:kern w:val="0"/>
          <w:sz w:val="32"/>
          <w:szCs w:val="20"/>
        </w:rPr>
      </w:pPr>
    </w:p>
    <w:p>
      <w:pPr>
        <w:adjustRightInd w:val="0"/>
        <w:snapToGrid w:val="0"/>
        <w:spacing w:line="480" w:lineRule="exact"/>
        <w:ind w:firstLine="640" w:firstLineChars="200"/>
        <w:rPr>
          <w:rFonts w:hint="eastAsia" w:ascii="仿宋_GB2312" w:hAnsi="宋体" w:eastAsia="仿宋_GB2312" w:cs="仿宋_GB2312"/>
          <w:color w:val="auto"/>
          <w:kern w:val="0"/>
          <w:sz w:val="32"/>
          <w:szCs w:val="20"/>
        </w:rPr>
      </w:pPr>
    </w:p>
    <w:p>
      <w:pPr>
        <w:adjustRightInd w:val="0"/>
        <w:snapToGrid w:val="0"/>
        <w:spacing w:line="480" w:lineRule="exact"/>
        <w:ind w:firstLine="640" w:firstLineChars="200"/>
        <w:rPr>
          <w:rFonts w:hint="eastAsia" w:ascii="仿宋_GB2312" w:hAnsi="宋体" w:eastAsia="仿宋_GB2312" w:cs="仿宋_GB2312"/>
          <w:color w:val="auto"/>
          <w:kern w:val="0"/>
          <w:sz w:val="32"/>
          <w:szCs w:val="20"/>
        </w:rPr>
      </w:pPr>
    </w:p>
    <w:p>
      <w:pPr>
        <w:adjustRightInd w:val="0"/>
        <w:snapToGrid w:val="0"/>
        <w:spacing w:line="480" w:lineRule="exact"/>
        <w:ind w:firstLine="4480" w:firstLineChars="1400"/>
        <w:rPr>
          <w:rFonts w:hint="eastAsia" w:ascii="仿宋_GB2312" w:hAnsi="宋体" w:eastAsia="仿宋_GB2312" w:cs="仿宋_GB2312"/>
          <w:color w:val="auto"/>
          <w:kern w:val="0"/>
          <w:sz w:val="32"/>
          <w:szCs w:val="20"/>
        </w:rPr>
      </w:pPr>
      <w:r>
        <w:rPr>
          <w:rFonts w:hint="eastAsia" w:ascii="仿宋_GB2312" w:hAnsi="宋体" w:eastAsia="仿宋_GB2312" w:cs="仿宋_GB2312"/>
          <w:color w:val="auto"/>
          <w:kern w:val="0"/>
          <w:sz w:val="32"/>
          <w:szCs w:val="20"/>
        </w:rPr>
        <w:t xml:space="preserve">供应商名称(公章)     </w:t>
      </w:r>
    </w:p>
    <w:p>
      <w:pPr>
        <w:adjustRightInd w:val="0"/>
        <w:snapToGrid w:val="0"/>
        <w:spacing w:line="480" w:lineRule="exact"/>
        <w:ind w:firstLine="4480" w:firstLineChars="1400"/>
        <w:rPr>
          <w:rFonts w:hint="eastAsia" w:ascii="仿宋_GB2312" w:hAnsi="宋体" w:eastAsia="仿宋_GB2312" w:cs="仿宋_GB2312"/>
          <w:color w:val="auto"/>
          <w:kern w:val="0"/>
          <w:sz w:val="32"/>
          <w:szCs w:val="20"/>
        </w:rPr>
      </w:pPr>
      <w:r>
        <w:rPr>
          <w:rFonts w:hint="eastAsia" w:ascii="仿宋_GB2312" w:hAnsi="宋体" w:eastAsia="仿宋_GB2312" w:cs="仿宋_GB2312"/>
          <w:color w:val="auto"/>
          <w:kern w:val="0"/>
          <w:sz w:val="32"/>
          <w:szCs w:val="20"/>
        </w:rPr>
        <w:t>2026年  月  日</w:t>
      </w:r>
    </w:p>
    <w:p>
      <w:pPr>
        <w:adjustRightInd w:val="0"/>
        <w:snapToGrid w:val="0"/>
        <w:spacing w:line="480" w:lineRule="exact"/>
        <w:ind w:firstLine="640" w:firstLineChars="200"/>
        <w:rPr>
          <w:rFonts w:hint="eastAsia" w:ascii="仿宋_GB2312" w:hAnsi="宋体" w:eastAsia="仿宋_GB2312" w:cs="仿宋_GB2312"/>
          <w:color w:val="auto"/>
          <w:kern w:val="0"/>
          <w:sz w:val="32"/>
          <w:szCs w:val="20"/>
        </w:rPr>
      </w:pPr>
    </w:p>
    <w:p>
      <w:pPr>
        <w:spacing w:line="560" w:lineRule="exact"/>
        <w:rPr>
          <w:rFonts w:hint="eastAsia" w:ascii="黑体" w:hAnsi="黑体" w:eastAsia="黑体" w:cs="黑体"/>
          <w:color w:val="auto"/>
          <w:kern w:val="2"/>
          <w:sz w:val="32"/>
          <w:szCs w:val="32"/>
        </w:rPr>
      </w:pPr>
    </w:p>
    <w:p>
      <w:pPr>
        <w:spacing w:line="560" w:lineRule="exact"/>
        <w:rPr>
          <w:rFonts w:hint="eastAsia" w:ascii="黑体" w:hAnsi="黑体" w:eastAsia="黑体" w:cs="黑体"/>
          <w:color w:val="auto"/>
          <w:kern w:val="2"/>
          <w:sz w:val="32"/>
          <w:szCs w:val="32"/>
        </w:rPr>
      </w:pPr>
    </w:p>
    <w:p>
      <w:pPr>
        <w:spacing w:line="560" w:lineRule="exact"/>
        <w:rPr>
          <w:rFonts w:hint="eastAsia" w:ascii="黑体" w:hAnsi="黑体" w:eastAsia="黑体" w:cs="黑体"/>
          <w:color w:val="auto"/>
          <w:kern w:val="2"/>
          <w:sz w:val="32"/>
          <w:szCs w:val="32"/>
        </w:rPr>
      </w:pPr>
    </w:p>
    <w:p>
      <w:pPr>
        <w:spacing w:line="560" w:lineRule="exact"/>
        <w:rPr>
          <w:rFonts w:hint="eastAsia" w:ascii="黑体" w:hAnsi="黑体" w:eastAsia="黑体" w:cs="黑体"/>
          <w:color w:val="auto"/>
          <w:kern w:val="2"/>
          <w:sz w:val="32"/>
          <w:szCs w:val="32"/>
        </w:rPr>
      </w:pPr>
    </w:p>
    <w:p>
      <w:pPr>
        <w:spacing w:line="560" w:lineRule="exact"/>
        <w:rPr>
          <w:rFonts w:hint="eastAsia" w:ascii="黑体" w:hAnsi="黑体" w:eastAsia="黑体" w:cs="黑体"/>
          <w:color w:val="auto"/>
          <w:kern w:val="2"/>
          <w:sz w:val="32"/>
          <w:szCs w:val="32"/>
        </w:rPr>
      </w:pPr>
    </w:p>
    <w:p>
      <w:pPr>
        <w:spacing w:line="560" w:lineRule="exact"/>
        <w:rPr>
          <w:rFonts w:hint="eastAsia" w:ascii="黑体" w:hAnsi="黑体" w:eastAsia="黑体" w:cs="黑体"/>
          <w:color w:val="auto"/>
          <w:kern w:val="2"/>
          <w:sz w:val="32"/>
          <w:szCs w:val="32"/>
        </w:rPr>
      </w:pPr>
    </w:p>
    <w:p>
      <w:pPr>
        <w:spacing w:line="560" w:lineRule="exact"/>
        <w:rPr>
          <w:rFonts w:hint="eastAsia" w:ascii="黑体" w:hAnsi="黑体" w:eastAsia="黑体" w:cs="黑体"/>
          <w:color w:val="auto"/>
          <w:kern w:val="2"/>
          <w:sz w:val="32"/>
          <w:szCs w:val="32"/>
        </w:rPr>
      </w:pPr>
    </w:p>
    <w:p>
      <w:pPr>
        <w:spacing w:line="560" w:lineRule="exact"/>
        <w:rPr>
          <w:rFonts w:hint="eastAsia" w:ascii="黑体" w:hAnsi="黑体" w:eastAsia="黑体" w:cs="黑体"/>
          <w:color w:val="auto"/>
          <w:kern w:val="2"/>
          <w:sz w:val="32"/>
          <w:szCs w:val="32"/>
        </w:rPr>
      </w:pPr>
    </w:p>
    <w:p>
      <w:pPr>
        <w:spacing w:line="560" w:lineRule="exact"/>
        <w:rPr>
          <w:rFonts w:hint="eastAsia" w:ascii="黑体" w:hAnsi="黑体" w:eastAsia="黑体" w:cs="黑体"/>
          <w:color w:val="auto"/>
          <w:kern w:val="2"/>
          <w:sz w:val="32"/>
          <w:szCs w:val="32"/>
        </w:rPr>
      </w:pPr>
    </w:p>
    <w:p>
      <w:pPr>
        <w:spacing w:line="560" w:lineRule="exact"/>
        <w:rPr>
          <w:rFonts w:hint="eastAsia" w:ascii="黑体" w:hAnsi="黑体" w:eastAsia="黑体" w:cs="黑体"/>
          <w:color w:val="auto"/>
          <w:kern w:val="2"/>
          <w:sz w:val="32"/>
          <w:szCs w:val="32"/>
        </w:rPr>
      </w:pPr>
    </w:p>
    <w:p>
      <w:pPr>
        <w:spacing w:line="560" w:lineRule="exact"/>
        <w:rPr>
          <w:rFonts w:hint="eastAsia" w:ascii="黑体" w:hAnsi="黑体" w:eastAsia="黑体" w:cs="黑体"/>
          <w:color w:val="auto"/>
          <w:kern w:val="2"/>
          <w:sz w:val="32"/>
          <w:szCs w:val="32"/>
        </w:rPr>
      </w:pPr>
    </w:p>
    <w:p>
      <w:pPr>
        <w:spacing w:line="560" w:lineRule="exact"/>
        <w:rPr>
          <w:rFonts w:hint="eastAsia" w:ascii="黑体" w:hAnsi="黑体" w:eastAsia="黑体" w:cs="黑体"/>
          <w:color w:val="auto"/>
          <w:kern w:val="2"/>
          <w:sz w:val="32"/>
          <w:szCs w:val="32"/>
        </w:rPr>
      </w:pPr>
    </w:p>
    <w:p>
      <w:pPr>
        <w:spacing w:line="560" w:lineRule="exact"/>
        <w:rPr>
          <w:rFonts w:hint="eastAsia" w:ascii="黑体" w:hAnsi="黑体" w:eastAsia="黑体" w:cs="黑体"/>
          <w:color w:val="auto"/>
          <w:kern w:val="2"/>
          <w:sz w:val="32"/>
          <w:szCs w:val="32"/>
        </w:rPr>
      </w:pPr>
    </w:p>
    <w:p>
      <w:pPr>
        <w:spacing w:line="560" w:lineRule="exact"/>
        <w:rPr>
          <w:rFonts w:hint="eastAsia" w:ascii="黑体" w:hAnsi="黑体" w:eastAsia="黑体" w:cs="黑体"/>
          <w:color w:val="auto"/>
          <w:kern w:val="2"/>
          <w:sz w:val="32"/>
          <w:szCs w:val="32"/>
        </w:rPr>
      </w:pPr>
    </w:p>
    <w:p>
      <w:pPr>
        <w:spacing w:line="560" w:lineRule="exact"/>
        <w:rPr>
          <w:rFonts w:hint="eastAsia" w:ascii="黑体" w:hAnsi="黑体" w:eastAsia="黑体" w:cs="黑体"/>
          <w:color w:val="auto"/>
          <w:kern w:val="2"/>
          <w:sz w:val="32"/>
          <w:szCs w:val="32"/>
          <w:lang w:eastAsia="zh-CN"/>
        </w:rPr>
      </w:pPr>
      <w:r>
        <w:rPr>
          <w:rFonts w:hint="eastAsia" w:ascii="黑体" w:hAnsi="黑体" w:eastAsia="黑体" w:cs="黑体"/>
          <w:color w:val="auto"/>
          <w:kern w:val="2"/>
          <w:sz w:val="32"/>
          <w:szCs w:val="32"/>
        </w:rPr>
        <w:t>附件</w:t>
      </w:r>
      <w:r>
        <w:rPr>
          <w:rFonts w:hint="eastAsia" w:ascii="黑体" w:hAnsi="黑体" w:eastAsia="黑体" w:cs="黑体"/>
          <w:color w:val="auto"/>
          <w:kern w:val="2"/>
          <w:sz w:val="32"/>
          <w:szCs w:val="32"/>
          <w:lang w:val="en-US" w:eastAsia="zh-CN"/>
        </w:rPr>
        <w:t>3</w:t>
      </w:r>
    </w:p>
    <w:p>
      <w:pPr>
        <w:adjustRightInd w:val="0"/>
        <w:snapToGrid w:val="0"/>
        <w:spacing w:line="56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供应商基本情况表</w:t>
      </w:r>
    </w:p>
    <w:p>
      <w:pPr>
        <w:spacing w:line="56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填表单位：（加盖单位公章）</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t>填表日期：年月日</w:t>
      </w:r>
    </w:p>
    <w:tbl>
      <w:tblPr>
        <w:tblStyle w:val="1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gridSpan w:val="2"/>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采购人</w:t>
            </w:r>
          </w:p>
        </w:tc>
        <w:tc>
          <w:tcPr>
            <w:tcW w:w="2553" w:type="dxa"/>
            <w:gridSpan w:val="2"/>
            <w:vAlign w:val="center"/>
          </w:tcPr>
          <w:p>
            <w:pPr>
              <w:spacing w:line="560" w:lineRule="exact"/>
              <w:jc w:val="center"/>
              <w:rPr>
                <w:rFonts w:hint="eastAsia" w:ascii="方正仿宋_GBK" w:hAnsi="方正仿宋_GBK" w:eastAsia="方正仿宋_GBK" w:cs="方正仿宋_GBK"/>
                <w:color w:val="auto"/>
                <w:sz w:val="24"/>
                <w:szCs w:val="24"/>
              </w:rPr>
            </w:pPr>
          </w:p>
        </w:tc>
        <w:tc>
          <w:tcPr>
            <w:tcW w:w="1991" w:type="dxa"/>
            <w:gridSpan w:val="2"/>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项目名称</w:t>
            </w:r>
          </w:p>
        </w:tc>
        <w:tc>
          <w:tcPr>
            <w:tcW w:w="2985" w:type="dxa"/>
            <w:gridSpan w:val="2"/>
            <w:vAlign w:val="center"/>
          </w:tcPr>
          <w:p>
            <w:pPr>
              <w:spacing w:line="560" w:lineRule="exact"/>
              <w:jc w:val="cente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gridSpan w:val="2"/>
            <w:vAlign w:val="center"/>
          </w:tcPr>
          <w:p>
            <w:pPr>
              <w:snapToGrid w:val="0"/>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投标（响应）供应商</w:t>
            </w:r>
          </w:p>
        </w:tc>
        <w:tc>
          <w:tcPr>
            <w:tcW w:w="2553" w:type="dxa"/>
            <w:gridSpan w:val="2"/>
            <w:vAlign w:val="center"/>
          </w:tcPr>
          <w:p>
            <w:pPr>
              <w:spacing w:line="560" w:lineRule="exact"/>
              <w:jc w:val="center"/>
              <w:rPr>
                <w:rFonts w:hint="eastAsia" w:ascii="方正仿宋_GBK" w:hAnsi="方正仿宋_GBK" w:eastAsia="方正仿宋_GBK" w:cs="方正仿宋_GBK"/>
                <w:color w:val="auto"/>
                <w:sz w:val="24"/>
                <w:szCs w:val="24"/>
              </w:rPr>
            </w:pPr>
          </w:p>
        </w:tc>
        <w:tc>
          <w:tcPr>
            <w:tcW w:w="1991" w:type="dxa"/>
            <w:gridSpan w:val="2"/>
            <w:vAlign w:val="center"/>
          </w:tcPr>
          <w:p>
            <w:pPr>
              <w:snapToGrid w:val="0"/>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供应商统一社会信用代码</w:t>
            </w:r>
          </w:p>
        </w:tc>
        <w:tc>
          <w:tcPr>
            <w:tcW w:w="2985" w:type="dxa"/>
            <w:gridSpan w:val="2"/>
            <w:vAlign w:val="center"/>
          </w:tcPr>
          <w:p>
            <w:pPr>
              <w:spacing w:line="560" w:lineRule="exact"/>
              <w:jc w:val="cente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1" w:type="dxa"/>
            <w:gridSpan w:val="8"/>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sz w:val="24"/>
                <w:szCs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bottom w:val="single" w:color="auto" w:sz="4" w:space="0"/>
            </w:tcBorders>
            <w:vAlign w:val="center"/>
          </w:tcPr>
          <w:p>
            <w:pPr>
              <w:snapToGrid w:val="0"/>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序号</w:t>
            </w:r>
          </w:p>
        </w:tc>
        <w:tc>
          <w:tcPr>
            <w:tcW w:w="2282" w:type="dxa"/>
            <w:gridSpan w:val="2"/>
            <w:tcBorders>
              <w:bottom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职务</w:t>
            </w:r>
          </w:p>
        </w:tc>
        <w:tc>
          <w:tcPr>
            <w:tcW w:w="947" w:type="dxa"/>
            <w:tcBorders>
              <w:bottom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姓名</w:t>
            </w:r>
          </w:p>
        </w:tc>
        <w:tc>
          <w:tcPr>
            <w:tcW w:w="1991" w:type="dxa"/>
            <w:gridSpan w:val="2"/>
            <w:tcBorders>
              <w:bottom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身份证号码</w:t>
            </w:r>
          </w:p>
        </w:tc>
        <w:tc>
          <w:tcPr>
            <w:tcW w:w="1500" w:type="dxa"/>
            <w:tcBorders>
              <w:bottom w:val="single" w:color="auto" w:sz="4" w:space="0"/>
            </w:tcBorders>
            <w:vAlign w:val="center"/>
          </w:tcPr>
          <w:p>
            <w:pPr>
              <w:snapToGrid w:val="0"/>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劳动合同</w:t>
            </w:r>
          </w:p>
          <w:p>
            <w:pPr>
              <w:snapToGrid w:val="0"/>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关系单位</w:t>
            </w:r>
          </w:p>
        </w:tc>
        <w:tc>
          <w:tcPr>
            <w:tcW w:w="1485" w:type="dxa"/>
            <w:tcBorders>
              <w:bottom w:val="single" w:color="auto" w:sz="4" w:space="0"/>
            </w:tcBorders>
            <w:vAlign w:val="center"/>
          </w:tcPr>
          <w:p>
            <w:pPr>
              <w:snapToGrid w:val="0"/>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缴纳社会</w:t>
            </w:r>
          </w:p>
          <w:p>
            <w:pPr>
              <w:snapToGrid w:val="0"/>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top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bidi="ar"/>
              </w:rPr>
              <w:t>3</w:t>
            </w:r>
          </w:p>
        </w:tc>
        <w:tc>
          <w:tcPr>
            <w:tcW w:w="2282" w:type="dxa"/>
            <w:gridSpan w:val="2"/>
            <w:tcBorders>
              <w:top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项目负责人</w:t>
            </w:r>
          </w:p>
        </w:tc>
        <w:tc>
          <w:tcPr>
            <w:tcW w:w="947" w:type="dxa"/>
            <w:tcBorders>
              <w:top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p>
        </w:tc>
        <w:tc>
          <w:tcPr>
            <w:tcW w:w="1991" w:type="dxa"/>
            <w:gridSpan w:val="2"/>
            <w:tcBorders>
              <w:top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p>
        </w:tc>
        <w:tc>
          <w:tcPr>
            <w:tcW w:w="1500" w:type="dxa"/>
            <w:tcBorders>
              <w:top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p>
        </w:tc>
        <w:tc>
          <w:tcPr>
            <w:tcW w:w="1485" w:type="dxa"/>
            <w:tcBorders>
              <w:top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bidi="ar"/>
              </w:rPr>
              <w:t>4</w:t>
            </w:r>
          </w:p>
        </w:tc>
        <w:tc>
          <w:tcPr>
            <w:tcW w:w="2282" w:type="dxa"/>
            <w:gridSpan w:val="2"/>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主要技术人员</w:t>
            </w:r>
          </w:p>
        </w:tc>
        <w:tc>
          <w:tcPr>
            <w:tcW w:w="947" w:type="dxa"/>
            <w:vAlign w:val="center"/>
          </w:tcPr>
          <w:p>
            <w:pPr>
              <w:spacing w:line="560" w:lineRule="exact"/>
              <w:jc w:val="center"/>
              <w:rPr>
                <w:rFonts w:hint="eastAsia" w:ascii="方正仿宋_GBK" w:hAnsi="方正仿宋_GBK" w:eastAsia="方正仿宋_GBK" w:cs="方正仿宋_GBK"/>
                <w:color w:val="auto"/>
                <w:sz w:val="24"/>
                <w:szCs w:val="24"/>
              </w:rPr>
            </w:pPr>
          </w:p>
        </w:tc>
        <w:tc>
          <w:tcPr>
            <w:tcW w:w="1991" w:type="dxa"/>
            <w:gridSpan w:val="2"/>
            <w:vAlign w:val="center"/>
          </w:tcPr>
          <w:p>
            <w:pPr>
              <w:spacing w:line="560" w:lineRule="exact"/>
              <w:jc w:val="center"/>
              <w:rPr>
                <w:rFonts w:hint="eastAsia" w:ascii="方正仿宋_GBK" w:hAnsi="方正仿宋_GBK" w:eastAsia="方正仿宋_GBK" w:cs="方正仿宋_GBK"/>
                <w:color w:val="auto"/>
                <w:sz w:val="24"/>
                <w:szCs w:val="24"/>
              </w:rPr>
            </w:pPr>
          </w:p>
        </w:tc>
        <w:tc>
          <w:tcPr>
            <w:tcW w:w="1500" w:type="dxa"/>
            <w:vAlign w:val="center"/>
          </w:tcPr>
          <w:p>
            <w:pPr>
              <w:spacing w:line="560" w:lineRule="exact"/>
              <w:jc w:val="center"/>
              <w:rPr>
                <w:rFonts w:hint="eastAsia" w:ascii="方正仿宋_GBK" w:hAnsi="方正仿宋_GBK" w:eastAsia="方正仿宋_GBK" w:cs="方正仿宋_GBK"/>
                <w:color w:val="auto"/>
                <w:sz w:val="24"/>
                <w:szCs w:val="24"/>
              </w:rPr>
            </w:pPr>
          </w:p>
        </w:tc>
        <w:tc>
          <w:tcPr>
            <w:tcW w:w="1485" w:type="dxa"/>
            <w:vAlign w:val="center"/>
          </w:tcPr>
          <w:p>
            <w:pPr>
              <w:spacing w:line="560" w:lineRule="exact"/>
              <w:jc w:val="cente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bidi="ar"/>
              </w:rPr>
              <w:t>5</w:t>
            </w:r>
          </w:p>
        </w:tc>
        <w:tc>
          <w:tcPr>
            <w:tcW w:w="2282" w:type="dxa"/>
            <w:gridSpan w:val="2"/>
            <w:vAlign w:val="center"/>
          </w:tcPr>
          <w:p>
            <w:pPr>
              <w:pStyle w:val="2"/>
              <w:snapToGrid w:val="0"/>
              <w:spacing w:line="560" w:lineRule="exact"/>
              <w:ind w:firstLine="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投标文件编制人员</w:t>
            </w:r>
          </w:p>
        </w:tc>
        <w:tc>
          <w:tcPr>
            <w:tcW w:w="947" w:type="dxa"/>
            <w:vAlign w:val="center"/>
          </w:tcPr>
          <w:p>
            <w:pPr>
              <w:spacing w:line="560" w:lineRule="exact"/>
              <w:jc w:val="center"/>
              <w:rPr>
                <w:rFonts w:hint="eastAsia" w:ascii="方正仿宋_GBK" w:hAnsi="方正仿宋_GBK" w:eastAsia="方正仿宋_GBK" w:cs="方正仿宋_GBK"/>
                <w:color w:val="auto"/>
                <w:sz w:val="24"/>
                <w:szCs w:val="24"/>
              </w:rPr>
            </w:pPr>
          </w:p>
        </w:tc>
        <w:tc>
          <w:tcPr>
            <w:tcW w:w="1991" w:type="dxa"/>
            <w:gridSpan w:val="2"/>
            <w:vAlign w:val="center"/>
          </w:tcPr>
          <w:p>
            <w:pPr>
              <w:spacing w:line="560" w:lineRule="exact"/>
              <w:jc w:val="center"/>
              <w:rPr>
                <w:rFonts w:hint="eastAsia" w:ascii="方正仿宋_GBK" w:hAnsi="方正仿宋_GBK" w:eastAsia="方正仿宋_GBK" w:cs="方正仿宋_GBK"/>
                <w:color w:val="auto"/>
                <w:sz w:val="24"/>
                <w:szCs w:val="24"/>
              </w:rPr>
            </w:pPr>
          </w:p>
        </w:tc>
        <w:tc>
          <w:tcPr>
            <w:tcW w:w="1500" w:type="dxa"/>
            <w:vAlign w:val="center"/>
          </w:tcPr>
          <w:p>
            <w:pPr>
              <w:spacing w:line="560" w:lineRule="exact"/>
              <w:jc w:val="center"/>
              <w:rPr>
                <w:rFonts w:hint="eastAsia" w:ascii="方正仿宋_GBK" w:hAnsi="方正仿宋_GBK" w:eastAsia="方正仿宋_GBK" w:cs="方正仿宋_GBK"/>
                <w:color w:val="auto"/>
                <w:sz w:val="24"/>
                <w:szCs w:val="24"/>
              </w:rPr>
            </w:pPr>
          </w:p>
        </w:tc>
        <w:tc>
          <w:tcPr>
            <w:tcW w:w="1485" w:type="dxa"/>
            <w:vAlign w:val="center"/>
          </w:tcPr>
          <w:p>
            <w:pPr>
              <w:spacing w:line="560" w:lineRule="exact"/>
              <w:jc w:val="cente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1" w:type="dxa"/>
            <w:gridSpan w:val="8"/>
            <w:vAlign w:val="center"/>
          </w:tcPr>
          <w:p>
            <w:pPr>
              <w:spacing w:line="56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sz w:val="24"/>
                <w:szCs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8941" w:type="dxa"/>
            <w:gridSpan w:val="8"/>
            <w:vAlign w:val="center"/>
          </w:tcPr>
          <w:p>
            <w:pPr>
              <w:spacing w:line="560" w:lineRule="exact"/>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bottom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lang w:bidi="ar"/>
              </w:rPr>
            </w:pPr>
            <w:r>
              <w:rPr>
                <w:rFonts w:hint="eastAsia" w:ascii="方正仿宋_GBK" w:hAnsi="方正仿宋_GBK" w:eastAsia="方正仿宋_GBK" w:cs="方正仿宋_GBK"/>
                <w:color w:val="auto"/>
                <w:sz w:val="24"/>
                <w:szCs w:val="24"/>
                <w:lang w:bidi="ar"/>
              </w:rPr>
              <w:t>序号</w:t>
            </w:r>
          </w:p>
        </w:tc>
        <w:tc>
          <w:tcPr>
            <w:tcW w:w="2282" w:type="dxa"/>
            <w:gridSpan w:val="2"/>
            <w:tcBorders>
              <w:bottom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关联关系类型</w:t>
            </w:r>
          </w:p>
        </w:tc>
        <w:tc>
          <w:tcPr>
            <w:tcW w:w="1738" w:type="dxa"/>
            <w:gridSpan w:val="2"/>
            <w:tcBorders>
              <w:bottom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关联主体名称</w:t>
            </w:r>
          </w:p>
        </w:tc>
        <w:tc>
          <w:tcPr>
            <w:tcW w:w="4185" w:type="dxa"/>
            <w:gridSpan w:val="3"/>
            <w:tcBorders>
              <w:bottom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lang w:bidi="ar"/>
              </w:rPr>
            </w:pPr>
            <w:r>
              <w:rPr>
                <w:rFonts w:hint="eastAsia" w:ascii="方正仿宋_GBK" w:hAnsi="方正仿宋_GBK" w:eastAsia="方正仿宋_GBK" w:cs="方正仿宋_GBK"/>
                <w:color w:val="auto"/>
                <w:sz w:val="24"/>
                <w:szCs w:val="24"/>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lang w:bidi="ar"/>
              </w:rPr>
            </w:pPr>
            <w:r>
              <w:rPr>
                <w:rFonts w:hint="eastAsia" w:ascii="方正仿宋_GBK" w:hAnsi="方正仿宋_GBK" w:eastAsia="方正仿宋_GBK" w:cs="方正仿宋_GBK"/>
                <w:color w:val="auto"/>
                <w:sz w:val="24"/>
                <w:szCs w:val="24"/>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color w:val="auto"/>
                <w:sz w:val="24"/>
                <w:szCs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18"/>
                <w:szCs w:val="18"/>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sz w:val="24"/>
                <w:szCs w:val="24"/>
              </w:rPr>
              <w:t>说明：同一关联关系类型有多个主体的，应分行填写。</w:t>
            </w:r>
          </w:p>
        </w:tc>
      </w:tr>
    </w:tbl>
    <w:p>
      <w:pPr>
        <w:pStyle w:val="30"/>
        <w:spacing w:before="0" w:after="0" w:line="560" w:lineRule="exact"/>
        <w:rPr>
          <w:color w:val="auto"/>
        </w:rPr>
      </w:pPr>
    </w:p>
    <w:p>
      <w:pPr>
        <w:rPr>
          <w:color w:val="auto"/>
          <w:sz w:val="32"/>
          <w:szCs w:val="32"/>
        </w:rPr>
      </w:pPr>
      <w:r>
        <w:rPr>
          <w:color w:val="auto"/>
          <w:sz w:val="32"/>
          <w:szCs w:val="32"/>
        </w:rPr>
        <w:br w:type="page"/>
      </w:r>
    </w:p>
    <w:p>
      <w:pPr>
        <w:spacing w:line="560" w:lineRule="exact"/>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附件4</w:t>
      </w:r>
    </w:p>
    <w:p>
      <w:pPr>
        <w:pStyle w:val="2"/>
        <w:spacing w:line="560" w:lineRule="exact"/>
        <w:rPr>
          <w:rFonts w:hint="eastAsia" w:ascii="黑体" w:hAnsi="黑体" w:eastAsia="黑体" w:cs="黑体"/>
          <w:color w:val="auto"/>
          <w:kern w:val="2"/>
          <w:sz w:val="32"/>
          <w:szCs w:val="32"/>
          <w:lang w:val="en-US" w:eastAsia="zh-CN"/>
        </w:rPr>
      </w:pPr>
    </w:p>
    <w:tbl>
      <w:tblPr>
        <w:tblStyle w:val="17"/>
        <w:tblW w:w="9276"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
      <w:tblGrid>
        <w:gridCol w:w="813"/>
        <w:gridCol w:w="377"/>
        <w:gridCol w:w="1458"/>
        <w:gridCol w:w="844"/>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jc w:val="center"/>
        </w:trPr>
        <w:tc>
          <w:tcPr>
            <w:tcW w:w="9276" w:type="dxa"/>
            <w:gridSpan w:val="5"/>
            <w:tcBorders>
              <w:top w:val="nil"/>
              <w:bottom w:val="nil"/>
              <w:right w:val="nil"/>
            </w:tcBorders>
            <w:shd w:val="clear" w:color="auto" w:fill="E6EFFA"/>
            <w:vAlign w:val="center"/>
          </w:tcPr>
          <w:p>
            <w:pPr>
              <w:wordWrap w:val="0"/>
              <w:spacing w:line="400" w:lineRule="exact"/>
              <w:jc w:val="center"/>
              <w:rPr>
                <w:rFonts w:hint="eastAsia" w:ascii="仿宋_GB2312" w:hAnsi="仿宋_GB2312" w:cs="仿宋_GB2312" w:eastAsiaTheme="minorEastAsia"/>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jc w:val="center"/>
        </w:trPr>
        <w:tc>
          <w:tcPr>
            <w:tcW w:w="3492" w:type="dxa"/>
            <w:gridSpan w:val="4"/>
            <w:shd w:val="clear" w:color="auto" w:fill="E6EFFA"/>
            <w:vAlign w:val="center"/>
          </w:tcPr>
          <w:p>
            <w:pPr>
              <w:wordWrap w:val="0"/>
              <w:spacing w:line="400" w:lineRule="exact"/>
              <w:jc w:val="center"/>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投标供应商</w:t>
            </w:r>
          </w:p>
        </w:tc>
        <w:tc>
          <w:tcPr>
            <w:tcW w:w="5784" w:type="dxa"/>
            <w:shd w:val="clear" w:color="auto" w:fill="E6EFFA"/>
            <w:vAlign w:val="center"/>
          </w:tcPr>
          <w:p>
            <w:pPr>
              <w:wordWrap w:val="0"/>
              <w:spacing w:line="400" w:lineRule="exact"/>
              <w:jc w:val="center"/>
              <w:rPr>
                <w:rFonts w:hint="eastAsia" w:ascii="仿宋_GB2312" w:hAnsi="仿宋_GB2312" w:eastAsia="仿宋_GB2312" w:cs="仿宋_GB2312"/>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jc w:val="center"/>
        </w:trPr>
        <w:tc>
          <w:tcPr>
            <w:tcW w:w="813" w:type="dxa"/>
            <w:shd w:val="clear" w:color="auto" w:fill="E6EFFA"/>
            <w:vAlign w:val="center"/>
          </w:tcPr>
          <w:p>
            <w:pPr>
              <w:wordWrap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2679" w:type="dxa"/>
            <w:gridSpan w:val="3"/>
            <w:shd w:val="clear" w:color="auto" w:fill="E6EFFA"/>
            <w:vAlign w:val="center"/>
          </w:tcPr>
          <w:p>
            <w:pPr>
              <w:wordWrap w:val="0"/>
              <w:spacing w:line="400" w:lineRule="exact"/>
              <w:jc w:val="center"/>
              <w:rPr>
                <w:rFonts w:hint="eastAsia"/>
                <w:color w:val="auto"/>
              </w:rPr>
            </w:pPr>
            <w:r>
              <w:rPr>
                <w:rFonts w:hint="eastAsia" w:ascii="仿宋_GB2312" w:hAnsi="仿宋_GB2312" w:eastAsia="仿宋_GB2312" w:cs="仿宋_GB2312"/>
                <w:b/>
                <w:bCs/>
                <w:color w:val="auto"/>
                <w:sz w:val="24"/>
                <w:szCs w:val="24"/>
              </w:rPr>
              <w:t>评分项</w:t>
            </w:r>
          </w:p>
        </w:tc>
        <w:tc>
          <w:tcPr>
            <w:tcW w:w="5784" w:type="dxa"/>
            <w:shd w:val="clear" w:color="auto" w:fill="E6EFFA"/>
            <w:vAlign w:val="center"/>
          </w:tcPr>
          <w:p>
            <w:pPr>
              <w:wordWrap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权重</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jc w:val="center"/>
        </w:trPr>
        <w:tc>
          <w:tcPr>
            <w:tcW w:w="813" w:type="dxa"/>
            <w:vMerge w:val="restart"/>
          </w:tcPr>
          <w:p>
            <w:pPr>
              <w:wordWrap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w:t>
            </w:r>
          </w:p>
        </w:tc>
        <w:tc>
          <w:tcPr>
            <w:tcW w:w="2679" w:type="dxa"/>
            <w:gridSpan w:val="3"/>
          </w:tcPr>
          <w:p>
            <w:pPr>
              <w:wordWrap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价格</w:t>
            </w:r>
          </w:p>
        </w:tc>
        <w:tc>
          <w:tcPr>
            <w:tcW w:w="5784" w:type="dxa"/>
          </w:tcPr>
          <w:p>
            <w:pPr>
              <w:wordWrap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jc w:val="center"/>
        </w:trPr>
        <w:tc>
          <w:tcPr>
            <w:tcW w:w="813" w:type="dxa"/>
            <w:vMerge w:val="continue"/>
            <w:vAlign w:val="center"/>
          </w:tcPr>
          <w:p>
            <w:pPr>
              <w:spacing w:line="400" w:lineRule="exact"/>
              <w:rPr>
                <w:rFonts w:hint="eastAsia" w:ascii="仿宋_GB2312" w:hAnsi="仿宋_GB2312" w:eastAsia="仿宋_GB2312" w:cs="仿宋_GB2312"/>
                <w:b/>
                <w:bCs/>
                <w:color w:val="auto"/>
                <w:sz w:val="24"/>
                <w:szCs w:val="24"/>
              </w:rPr>
            </w:pPr>
          </w:p>
        </w:tc>
        <w:tc>
          <w:tcPr>
            <w:tcW w:w="8463" w:type="dxa"/>
            <w:gridSpan w:val="4"/>
          </w:tcPr>
          <w:p>
            <w:pPr>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价格分采用低价优先法计算，即满足招标文件要求且投标价格最低的投标报价为评标基准价，其价格分为满分。其他投标人的价格分统一按照下列公式计算：</w:t>
            </w:r>
          </w:p>
          <w:p>
            <w:pPr>
              <w:wordWrap w:val="0"/>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投标报价得分=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评标基准价／投标报价</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jc w:val="center"/>
        </w:trPr>
        <w:tc>
          <w:tcPr>
            <w:tcW w:w="813" w:type="dxa"/>
            <w:vMerge w:val="restart"/>
          </w:tcPr>
          <w:p>
            <w:pPr>
              <w:wordWrap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2</w:t>
            </w:r>
          </w:p>
        </w:tc>
        <w:tc>
          <w:tcPr>
            <w:tcW w:w="2679" w:type="dxa"/>
            <w:gridSpan w:val="3"/>
          </w:tcPr>
          <w:p>
            <w:pPr>
              <w:wordWrap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技术部分</w:t>
            </w:r>
          </w:p>
        </w:tc>
        <w:tc>
          <w:tcPr>
            <w:tcW w:w="5784" w:type="dxa"/>
          </w:tcPr>
          <w:p>
            <w:pPr>
              <w:wordWrap w:val="0"/>
              <w:spacing w:line="400" w:lineRule="exact"/>
              <w:jc w:val="center"/>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jc w:val="center"/>
        </w:trPr>
        <w:tc>
          <w:tcPr>
            <w:tcW w:w="813" w:type="dxa"/>
            <w:vMerge w:val="continue"/>
            <w:vAlign w:val="center"/>
          </w:tcPr>
          <w:p>
            <w:pPr>
              <w:spacing w:line="400" w:lineRule="exact"/>
              <w:rPr>
                <w:rFonts w:hint="eastAsia" w:ascii="仿宋_GB2312" w:hAnsi="仿宋_GB2312" w:eastAsia="仿宋_GB2312" w:cs="仿宋_GB2312"/>
                <w:b/>
                <w:bCs/>
                <w:color w:val="auto"/>
                <w:sz w:val="24"/>
                <w:szCs w:val="24"/>
              </w:rPr>
            </w:pPr>
          </w:p>
        </w:tc>
        <w:tc>
          <w:tcPr>
            <w:tcW w:w="8463" w:type="dxa"/>
            <w:gridSpan w:val="4"/>
          </w:tcPr>
          <w:p>
            <w:pPr>
              <w:wordWrap w:val="0"/>
              <w:spacing w:line="4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jc w:val="center"/>
        </w:trPr>
        <w:tc>
          <w:tcPr>
            <w:tcW w:w="813" w:type="dxa"/>
            <w:vMerge w:val="continue"/>
            <w:shd w:val="clear" w:color="auto" w:fill="E6EFFA"/>
            <w:vAlign w:val="center"/>
          </w:tcPr>
          <w:p>
            <w:pPr>
              <w:spacing w:line="400" w:lineRule="exact"/>
              <w:rPr>
                <w:rFonts w:hint="eastAsia" w:ascii="仿宋_GB2312" w:hAnsi="仿宋_GB2312" w:eastAsia="仿宋_GB2312" w:cs="仿宋_GB2312"/>
                <w:b/>
                <w:bCs/>
                <w:color w:val="auto"/>
                <w:sz w:val="24"/>
                <w:szCs w:val="24"/>
              </w:rPr>
            </w:pPr>
          </w:p>
        </w:tc>
        <w:tc>
          <w:tcPr>
            <w:tcW w:w="377" w:type="dxa"/>
            <w:shd w:val="clear" w:color="auto" w:fill="E6EFFA"/>
            <w:vAlign w:val="center"/>
          </w:tcPr>
          <w:p>
            <w:pPr>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1458" w:type="dxa"/>
            <w:shd w:val="clear" w:color="auto" w:fill="E6EFFA"/>
            <w:vAlign w:val="center"/>
          </w:tcPr>
          <w:p>
            <w:pPr>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评分因素</w:t>
            </w:r>
          </w:p>
        </w:tc>
        <w:tc>
          <w:tcPr>
            <w:tcW w:w="844" w:type="dxa"/>
            <w:shd w:val="clear" w:color="auto" w:fill="E6EFFA"/>
            <w:vAlign w:val="center"/>
          </w:tcPr>
          <w:p>
            <w:pPr>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p>
        </w:tc>
        <w:tc>
          <w:tcPr>
            <w:tcW w:w="5784" w:type="dxa"/>
            <w:shd w:val="clear" w:color="auto" w:fill="E6EFFA"/>
            <w:vAlign w:val="center"/>
          </w:tcPr>
          <w:p>
            <w:pPr>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rHeight w:val="90" w:hRule="atLeast"/>
          <w:tblCellSpacing w:w="0" w:type="dxa"/>
          <w:jc w:val="center"/>
        </w:trPr>
        <w:tc>
          <w:tcPr>
            <w:tcW w:w="813" w:type="dxa"/>
            <w:vMerge w:val="continue"/>
            <w:vAlign w:val="center"/>
          </w:tcPr>
          <w:p>
            <w:pPr>
              <w:spacing w:line="400" w:lineRule="exact"/>
              <w:rPr>
                <w:rFonts w:hint="eastAsia" w:ascii="仿宋_GB2312" w:hAnsi="仿宋_GB2312" w:eastAsia="仿宋_GB2312" w:cs="仿宋_GB2312"/>
                <w:b/>
                <w:bCs/>
                <w:color w:val="auto"/>
                <w:sz w:val="24"/>
                <w:szCs w:val="24"/>
              </w:rPr>
            </w:pPr>
          </w:p>
        </w:tc>
        <w:tc>
          <w:tcPr>
            <w:tcW w:w="377" w:type="dxa"/>
            <w:vAlign w:val="center"/>
          </w:tcPr>
          <w:p>
            <w:pPr>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458" w:type="dxa"/>
            <w:vAlign w:val="center"/>
          </w:tcPr>
          <w:p>
            <w:pPr>
              <w:keepNext w:val="0"/>
              <w:keepLines w:val="0"/>
              <w:widowControl/>
              <w:suppressLineNumbers w:val="0"/>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项目服务 </w:t>
            </w:r>
          </w:p>
          <w:p>
            <w:pPr>
              <w:keepNext w:val="0"/>
              <w:keepLines w:val="0"/>
              <w:widowControl/>
              <w:suppressLineNumbers w:val="0"/>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方案</w:t>
            </w:r>
          </w:p>
          <w:p>
            <w:pPr>
              <w:wordWrap w:val="0"/>
              <w:spacing w:line="400" w:lineRule="exact"/>
              <w:jc w:val="center"/>
              <w:rPr>
                <w:rFonts w:hint="eastAsia" w:ascii="仿宋_GB2312" w:hAnsi="仿宋_GB2312" w:eastAsia="仿宋_GB2312" w:cs="仿宋_GB2312"/>
                <w:color w:val="auto"/>
                <w:sz w:val="24"/>
                <w:szCs w:val="24"/>
              </w:rPr>
            </w:pPr>
          </w:p>
        </w:tc>
        <w:tc>
          <w:tcPr>
            <w:tcW w:w="844" w:type="dxa"/>
            <w:vAlign w:val="center"/>
          </w:tcPr>
          <w:p>
            <w:pPr>
              <w:wordWrap w:val="0"/>
              <w:spacing w:line="400" w:lineRule="exact"/>
              <w:jc w:val="center"/>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15</w:t>
            </w:r>
          </w:p>
        </w:tc>
        <w:tc>
          <w:tcPr>
            <w:tcW w:w="5784" w:type="dxa"/>
          </w:tcPr>
          <w:p>
            <w:pPr>
              <w:widowControl/>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（一）评分内容： </w:t>
            </w:r>
          </w:p>
          <w:p>
            <w:pPr>
              <w:widowControl/>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根据投标人提供的项目服务方案和招标文件的需求以及招标文件响应情况进行综合评价：</w:t>
            </w:r>
          </w:p>
          <w:p>
            <w:pPr>
              <w:widowControl/>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目标定位</w:t>
            </w:r>
            <w:r>
              <w:rPr>
                <w:rFonts w:hint="eastAsia" w:ascii="仿宋_GB2312" w:hAnsi="仿宋_GB2312" w:eastAsia="仿宋_GB2312" w:cs="仿宋_GB2312"/>
                <w:color w:val="auto"/>
                <w:sz w:val="24"/>
                <w:szCs w:val="24"/>
              </w:rPr>
              <w:t>；</w:t>
            </w:r>
          </w:p>
          <w:p>
            <w:pPr>
              <w:widowControl/>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需求分析</w:t>
            </w:r>
            <w:r>
              <w:rPr>
                <w:rFonts w:hint="eastAsia" w:ascii="仿宋_GB2312" w:hAnsi="仿宋_GB2312" w:eastAsia="仿宋_GB2312" w:cs="仿宋_GB2312"/>
                <w:color w:val="auto"/>
                <w:sz w:val="24"/>
                <w:szCs w:val="24"/>
              </w:rPr>
              <w:t>；</w:t>
            </w:r>
          </w:p>
          <w:p>
            <w:pPr>
              <w:widowControl/>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3.工作流程；</w:t>
            </w:r>
          </w:p>
          <w:p>
            <w:pPr>
              <w:widowControl/>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4.具体措施。</w:t>
            </w:r>
          </w:p>
          <w:p>
            <w:pPr>
              <w:widowControl/>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（二）评分依据： </w:t>
            </w:r>
          </w:p>
          <w:p>
            <w:pPr>
              <w:widowControl/>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1.投标人提供的《项目服务方案》满足上述四项考察内容的，</w:t>
            </w:r>
            <w:r>
              <w:rPr>
                <w:rFonts w:hint="eastAsia" w:ascii="仿宋_GB2312" w:hAnsi="仿宋_GB2312" w:eastAsia="仿宋_GB2312" w:cs="仿宋_GB2312"/>
                <w:color w:val="auto"/>
                <w:sz w:val="24"/>
                <w:szCs w:val="24"/>
                <w:lang w:val="en-US" w:eastAsia="zh-CN"/>
              </w:rPr>
              <w:t>每项2分，全部满足得8分</w:t>
            </w:r>
            <w:r>
              <w:rPr>
                <w:rFonts w:hint="eastAsia" w:ascii="仿宋_GB2312" w:hAnsi="仿宋_GB2312" w:eastAsia="仿宋_GB2312" w:cs="仿宋_GB2312"/>
                <w:color w:val="auto"/>
                <w:sz w:val="24"/>
                <w:szCs w:val="24"/>
              </w:rPr>
              <w:t>，缺少一项扣</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分。</w:t>
            </w:r>
          </w:p>
          <w:p>
            <w:pPr>
              <w:widowControl/>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2.在此基础上，评标专家根据投标人提供的《项目服务方案》的合理性进行评分。</w:t>
            </w:r>
          </w:p>
          <w:p>
            <w:pPr>
              <w:keepNext w:val="0"/>
              <w:keepLines w:val="0"/>
              <w:widowControl/>
              <w:suppressLineNumbers w:val="0"/>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优</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评分标准：方案内容全面、具体，可行性高，加</w:t>
            </w:r>
            <w:r>
              <w:rPr>
                <w:rFonts w:hint="eastAsia" w:ascii="仿宋_GB2312" w:hAnsi="仿宋_GB2312" w:eastAsia="仿宋_GB2312" w:cs="仿宋_GB2312"/>
                <w:color w:val="auto"/>
                <w:sz w:val="24"/>
                <w:szCs w:val="24"/>
                <w:lang w:val="en-US" w:eastAsia="zh-CN"/>
              </w:rPr>
              <w:t xml:space="preserve">7分。 </w:t>
            </w:r>
          </w:p>
          <w:p>
            <w:pPr>
              <w:keepNext w:val="0"/>
              <w:keepLines w:val="0"/>
              <w:widowControl/>
              <w:suppressLineNumbers w:val="0"/>
              <w:spacing w:line="400" w:lineRule="exact"/>
              <w:jc w:val="left"/>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lang w:val="en-US" w:eastAsia="zh-CN"/>
              </w:rPr>
              <w:t>良</w:t>
            </w:r>
            <w:r>
              <w:rPr>
                <w:rFonts w:hint="eastAsia" w:ascii="仿宋_GB2312" w:hAnsi="仿宋_GB2312" w:eastAsia="仿宋_GB2312" w:cs="仿宋_GB2312"/>
                <w:color w:val="auto"/>
                <w:sz w:val="24"/>
                <w:szCs w:val="24"/>
                <w:lang w:val="en-US" w:eastAsia="zh-CN"/>
              </w:rPr>
              <w:t>，</w:t>
            </w:r>
            <w:r>
              <w:rPr>
                <w:rFonts w:hint="default" w:ascii="仿宋_GB2312" w:hAnsi="仿宋_GB2312" w:eastAsia="仿宋_GB2312" w:cs="仿宋_GB2312"/>
                <w:color w:val="auto"/>
                <w:sz w:val="24"/>
                <w:szCs w:val="24"/>
                <w:lang w:val="en-US" w:eastAsia="zh-CN"/>
              </w:rPr>
              <w:t>评分标准：方案内容较全面，可</w:t>
            </w:r>
            <w:bookmarkStart w:id="0" w:name="_GoBack"/>
            <w:bookmarkEnd w:id="0"/>
            <w:r>
              <w:rPr>
                <w:rFonts w:hint="default" w:ascii="仿宋_GB2312" w:hAnsi="仿宋_GB2312" w:eastAsia="仿宋_GB2312" w:cs="仿宋_GB2312"/>
                <w:color w:val="auto"/>
                <w:sz w:val="24"/>
                <w:szCs w:val="24"/>
                <w:lang w:val="en-US" w:eastAsia="zh-CN"/>
              </w:rPr>
              <w:t xml:space="preserve">行性较高，加 </w:t>
            </w:r>
            <w:r>
              <w:rPr>
                <w:rFonts w:hint="eastAsia" w:ascii="仿宋_GB2312" w:hAnsi="仿宋_GB2312" w:eastAsia="仿宋_GB2312" w:cs="仿宋_GB2312"/>
                <w:color w:val="auto"/>
                <w:sz w:val="24"/>
                <w:szCs w:val="24"/>
                <w:lang w:val="en-US" w:eastAsia="zh-CN"/>
              </w:rPr>
              <w:t>4</w:t>
            </w:r>
            <w:r>
              <w:rPr>
                <w:rFonts w:hint="default" w:ascii="仿宋_GB2312" w:hAnsi="仿宋_GB2312" w:eastAsia="仿宋_GB2312" w:cs="仿宋_GB2312"/>
                <w:color w:val="auto"/>
                <w:sz w:val="24"/>
                <w:szCs w:val="24"/>
                <w:lang w:val="en-US" w:eastAsia="zh-CN"/>
              </w:rPr>
              <w:t xml:space="preserve">分。 </w:t>
            </w:r>
          </w:p>
          <w:p>
            <w:pPr>
              <w:keepNext w:val="0"/>
              <w:keepLines w:val="0"/>
              <w:widowControl/>
              <w:suppressLineNumbers w:val="0"/>
              <w:spacing w:line="400" w:lineRule="exact"/>
              <w:jc w:val="left"/>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lang w:val="en-US" w:eastAsia="zh-CN"/>
              </w:rPr>
              <w:t>中</w:t>
            </w:r>
            <w:r>
              <w:rPr>
                <w:rFonts w:hint="eastAsia" w:ascii="仿宋_GB2312" w:hAnsi="仿宋_GB2312" w:eastAsia="仿宋_GB2312" w:cs="仿宋_GB2312"/>
                <w:color w:val="auto"/>
                <w:sz w:val="24"/>
                <w:szCs w:val="24"/>
                <w:lang w:val="en-US" w:eastAsia="zh-CN"/>
              </w:rPr>
              <w:t>，</w:t>
            </w:r>
            <w:r>
              <w:rPr>
                <w:rFonts w:hint="default" w:ascii="仿宋_GB2312" w:hAnsi="仿宋_GB2312" w:eastAsia="仿宋_GB2312" w:cs="仿宋_GB2312"/>
                <w:color w:val="auto"/>
                <w:sz w:val="24"/>
                <w:szCs w:val="24"/>
                <w:lang w:val="en-US" w:eastAsia="zh-CN"/>
              </w:rPr>
              <w:t>评分标准：方案全面性、可行性一般，加</w:t>
            </w:r>
            <w:r>
              <w:rPr>
                <w:rFonts w:hint="eastAsia" w:ascii="仿宋_GB2312" w:hAnsi="仿宋_GB2312" w:eastAsia="仿宋_GB2312" w:cs="仿宋_GB2312"/>
                <w:color w:val="auto"/>
                <w:sz w:val="24"/>
                <w:szCs w:val="24"/>
                <w:lang w:val="en-US" w:eastAsia="zh-CN"/>
              </w:rPr>
              <w:t>1</w:t>
            </w:r>
            <w:r>
              <w:rPr>
                <w:rFonts w:hint="default" w:ascii="仿宋_GB2312" w:hAnsi="仿宋_GB2312" w:eastAsia="仿宋_GB2312" w:cs="仿宋_GB2312"/>
                <w:color w:val="auto"/>
                <w:sz w:val="24"/>
                <w:szCs w:val="24"/>
                <w:lang w:val="en-US" w:eastAsia="zh-CN"/>
              </w:rPr>
              <w:t xml:space="preserve">分。 </w:t>
            </w:r>
          </w:p>
          <w:p>
            <w:pPr>
              <w:widowControl/>
              <w:spacing w:line="400" w:lineRule="exact"/>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lang w:val="en-US" w:eastAsia="zh-CN"/>
              </w:rPr>
              <w:t>差</w:t>
            </w:r>
            <w:r>
              <w:rPr>
                <w:rFonts w:hint="eastAsia" w:ascii="仿宋_GB2312" w:hAnsi="仿宋_GB2312" w:eastAsia="仿宋_GB2312" w:cs="仿宋_GB2312"/>
                <w:color w:val="auto"/>
                <w:sz w:val="24"/>
                <w:szCs w:val="24"/>
                <w:lang w:val="en-US" w:eastAsia="zh-CN"/>
              </w:rPr>
              <w:t>，</w:t>
            </w:r>
            <w:r>
              <w:rPr>
                <w:rFonts w:hint="default" w:ascii="仿宋_GB2312" w:hAnsi="仿宋_GB2312" w:eastAsia="仿宋_GB2312" w:cs="仿宋_GB2312"/>
                <w:color w:val="auto"/>
                <w:sz w:val="24"/>
                <w:szCs w:val="24"/>
                <w:lang w:val="en-US" w:eastAsia="zh-CN"/>
              </w:rPr>
              <w:t xml:space="preserve">评分标准：方案不全，可行性低，不加分。如果评分为差，专家须书面说明理由。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rHeight w:val="1496" w:hRule="atLeast"/>
          <w:tblCellSpacing w:w="0" w:type="dxa"/>
          <w:jc w:val="center"/>
        </w:trPr>
        <w:tc>
          <w:tcPr>
            <w:tcW w:w="813" w:type="dxa"/>
            <w:vMerge w:val="continue"/>
            <w:vAlign w:val="center"/>
          </w:tcPr>
          <w:p>
            <w:pPr>
              <w:spacing w:line="400" w:lineRule="exact"/>
              <w:rPr>
                <w:rFonts w:hint="eastAsia" w:ascii="仿宋_GB2312" w:hAnsi="仿宋_GB2312" w:eastAsia="仿宋_GB2312" w:cs="仿宋_GB2312"/>
                <w:b/>
                <w:bCs/>
                <w:color w:val="auto"/>
                <w:sz w:val="24"/>
                <w:szCs w:val="24"/>
              </w:rPr>
            </w:pPr>
          </w:p>
        </w:tc>
        <w:tc>
          <w:tcPr>
            <w:tcW w:w="377" w:type="dxa"/>
            <w:vAlign w:val="center"/>
          </w:tcPr>
          <w:p>
            <w:pPr>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458" w:type="dxa"/>
            <w:vAlign w:val="center"/>
          </w:tcPr>
          <w:p>
            <w:pPr>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项目重点难点分析及应对措施</w:t>
            </w:r>
          </w:p>
        </w:tc>
        <w:tc>
          <w:tcPr>
            <w:tcW w:w="844" w:type="dxa"/>
            <w:vAlign w:val="center"/>
          </w:tcPr>
          <w:p>
            <w:pPr>
              <w:wordWrap w:val="0"/>
              <w:spacing w:line="40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p>
        </w:tc>
        <w:tc>
          <w:tcPr>
            <w:tcW w:w="5784" w:type="dxa"/>
            <w:vAlign w:val="center"/>
          </w:tcPr>
          <w:p>
            <w:pPr>
              <w:keepNext w:val="0"/>
              <w:keepLines w:val="0"/>
              <w:widowControl/>
              <w:suppressLineNumbers w:val="0"/>
              <w:spacing w:line="400" w:lineRule="exact"/>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（一）评分内容：</w:t>
            </w:r>
          </w:p>
          <w:p>
            <w:pPr>
              <w:keepNext w:val="0"/>
              <w:keepLines w:val="0"/>
              <w:widowControl/>
              <w:suppressLineNumbers w:val="0"/>
              <w:spacing w:line="400" w:lineRule="exact"/>
              <w:jc w:val="lef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 xml:space="preserve">根据对项目的理解及自身经验，针对本项目提出重点难点分析、应对措施。包括但不限于以下内容： </w:t>
            </w:r>
          </w:p>
          <w:p>
            <w:pPr>
              <w:keepNext w:val="0"/>
              <w:keepLines w:val="0"/>
              <w:widowControl/>
              <w:suppressLineNumbers w:val="0"/>
              <w:spacing w:line="400" w:lineRule="exact"/>
              <w:jc w:val="lef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 xml:space="preserve">1.重点难点分析； </w:t>
            </w:r>
          </w:p>
          <w:p>
            <w:pPr>
              <w:keepNext w:val="0"/>
              <w:keepLines w:val="0"/>
              <w:widowControl/>
              <w:suppressLineNumbers w:val="0"/>
              <w:spacing w:line="400" w:lineRule="exact"/>
              <w:jc w:val="lef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2.应对措施</w:t>
            </w:r>
            <w:r>
              <w:rPr>
                <w:rFonts w:hint="eastAsia" w:ascii="仿宋_GB2312" w:hAnsi="仿宋_GB2312" w:eastAsia="仿宋_GB2312" w:cs="仿宋_GB2312"/>
                <w:color w:val="auto"/>
                <w:sz w:val="24"/>
                <w:szCs w:val="24"/>
                <w:lang w:val="en-US" w:eastAsia="zh-CN"/>
              </w:rPr>
              <w:t>。</w:t>
            </w:r>
          </w:p>
          <w:p>
            <w:pPr>
              <w:keepNext w:val="0"/>
              <w:keepLines w:val="0"/>
              <w:widowControl/>
              <w:suppressLineNumbers w:val="0"/>
              <w:spacing w:line="400" w:lineRule="exact"/>
              <w:jc w:val="lef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 xml:space="preserve">（二）评分依据： </w:t>
            </w:r>
          </w:p>
          <w:p>
            <w:pPr>
              <w:widowControl/>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1.投标人提供的《项目重点难点分析</w:t>
            </w:r>
            <w:r>
              <w:rPr>
                <w:rFonts w:hint="eastAsia" w:ascii="仿宋_GB2312" w:hAnsi="仿宋_GB2312" w:eastAsia="仿宋_GB2312" w:cs="仿宋_GB2312"/>
                <w:color w:val="auto"/>
                <w:sz w:val="24"/>
                <w:szCs w:val="24"/>
                <w:lang w:val="en-US" w:eastAsia="zh-CN"/>
              </w:rPr>
              <w:t>及</w:t>
            </w:r>
            <w:r>
              <w:rPr>
                <w:rFonts w:hint="default" w:ascii="仿宋_GB2312" w:hAnsi="仿宋_GB2312" w:eastAsia="仿宋_GB2312" w:cs="仿宋_GB2312"/>
                <w:color w:val="auto"/>
                <w:sz w:val="24"/>
                <w:szCs w:val="24"/>
                <w:lang w:val="en-US" w:eastAsia="zh-CN"/>
              </w:rPr>
              <w:t>应对措施》满足上述</w:t>
            </w:r>
            <w:r>
              <w:rPr>
                <w:rFonts w:hint="eastAsia" w:ascii="仿宋_GB2312" w:hAnsi="仿宋_GB2312" w:eastAsia="仿宋_GB2312" w:cs="仿宋_GB2312"/>
                <w:color w:val="auto"/>
                <w:sz w:val="24"/>
                <w:szCs w:val="24"/>
                <w:lang w:val="en-US" w:eastAsia="zh-CN"/>
              </w:rPr>
              <w:t>两</w:t>
            </w:r>
            <w:r>
              <w:rPr>
                <w:rFonts w:hint="default" w:ascii="仿宋_GB2312" w:hAnsi="仿宋_GB2312" w:eastAsia="仿宋_GB2312" w:cs="仿宋_GB2312"/>
                <w:color w:val="auto"/>
                <w:sz w:val="24"/>
                <w:szCs w:val="24"/>
                <w:lang w:val="en-US" w:eastAsia="zh-CN"/>
              </w:rPr>
              <w:t>项考察内容的，</w:t>
            </w:r>
            <w:r>
              <w:rPr>
                <w:rFonts w:ascii="仿宋_GB2312" w:hAnsi="仿宋_GB2312" w:eastAsia="仿宋_GB2312" w:cs="仿宋_GB2312"/>
                <w:color w:val="auto"/>
                <w:sz w:val="24"/>
                <w:szCs w:val="24"/>
              </w:rPr>
              <w:t>全部满足得</w:t>
            </w:r>
            <w:r>
              <w:rPr>
                <w:rFonts w:hint="eastAsia" w:ascii="仿宋_GB2312" w:hAnsi="仿宋_GB2312" w:eastAsia="仿宋_GB2312" w:cs="仿宋_GB2312"/>
                <w:color w:val="auto"/>
                <w:sz w:val="24"/>
                <w:szCs w:val="24"/>
                <w:lang w:val="en-US" w:eastAsia="zh-CN"/>
              </w:rPr>
              <w:t>10</w:t>
            </w:r>
            <w:r>
              <w:rPr>
                <w:rFonts w:ascii="仿宋_GB2312" w:hAnsi="仿宋_GB2312" w:eastAsia="仿宋_GB2312" w:cs="仿宋_GB2312"/>
                <w:color w:val="auto"/>
                <w:sz w:val="24"/>
                <w:szCs w:val="24"/>
              </w:rPr>
              <w:t>分，满足任意1项得</w:t>
            </w:r>
            <w:r>
              <w:rPr>
                <w:rFonts w:hint="eastAsia" w:ascii="仿宋_GB2312" w:hAnsi="仿宋_GB2312" w:eastAsia="仿宋_GB2312" w:cs="仿宋_GB2312"/>
                <w:color w:val="auto"/>
                <w:sz w:val="24"/>
                <w:szCs w:val="24"/>
                <w:lang w:val="en-US" w:eastAsia="zh-CN"/>
              </w:rPr>
              <w:t>5</w:t>
            </w:r>
            <w:r>
              <w:rPr>
                <w:rFonts w:ascii="仿宋_GB2312" w:hAnsi="仿宋_GB2312" w:eastAsia="仿宋_GB2312" w:cs="仿宋_GB2312"/>
                <w:color w:val="auto"/>
                <w:sz w:val="24"/>
                <w:szCs w:val="24"/>
              </w:rPr>
              <w:t>分，未提供不得分。</w:t>
            </w:r>
          </w:p>
          <w:p>
            <w:pPr>
              <w:keepNext w:val="0"/>
              <w:keepLines w:val="0"/>
              <w:widowControl/>
              <w:suppressLineNumbers w:val="0"/>
              <w:spacing w:line="400" w:lineRule="exact"/>
              <w:jc w:val="lef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2.在此基础上，评标专家根据投标人提供的《项目重点难点分析</w:t>
            </w:r>
            <w:r>
              <w:rPr>
                <w:rFonts w:hint="eastAsia" w:ascii="仿宋_GB2312" w:hAnsi="仿宋_GB2312" w:eastAsia="仿宋_GB2312" w:cs="仿宋_GB2312"/>
                <w:color w:val="auto"/>
                <w:sz w:val="24"/>
                <w:szCs w:val="24"/>
                <w:lang w:val="en-US" w:eastAsia="zh-CN"/>
              </w:rPr>
              <w:t>及</w:t>
            </w:r>
            <w:r>
              <w:rPr>
                <w:rFonts w:hint="default" w:ascii="仿宋_GB2312" w:hAnsi="仿宋_GB2312" w:eastAsia="仿宋_GB2312" w:cs="仿宋_GB2312"/>
                <w:color w:val="auto"/>
                <w:sz w:val="24"/>
                <w:szCs w:val="24"/>
                <w:lang w:val="en-US" w:eastAsia="zh-CN"/>
              </w:rPr>
              <w:t xml:space="preserve">应对措施》的合理性进行评分。 </w:t>
            </w:r>
          </w:p>
          <w:p>
            <w:pPr>
              <w:keepNext w:val="0"/>
              <w:keepLines w:val="0"/>
              <w:widowControl/>
              <w:suppressLineNumbers w:val="0"/>
              <w:spacing w:line="400" w:lineRule="exact"/>
              <w:jc w:val="lef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优</w:t>
            </w:r>
            <w:r>
              <w:rPr>
                <w:rFonts w:hint="eastAsia" w:ascii="仿宋_GB2312" w:hAnsi="仿宋_GB2312" w:eastAsia="仿宋_GB2312" w:cs="仿宋_GB2312"/>
                <w:color w:val="auto"/>
                <w:sz w:val="24"/>
                <w:szCs w:val="24"/>
                <w:lang w:val="en-US" w:eastAsia="zh-CN"/>
              </w:rPr>
              <w:t>，</w:t>
            </w:r>
            <w:r>
              <w:rPr>
                <w:rFonts w:hint="default" w:ascii="仿宋_GB2312" w:hAnsi="仿宋_GB2312" w:eastAsia="仿宋_GB2312" w:cs="仿宋_GB2312"/>
                <w:color w:val="auto"/>
                <w:sz w:val="24"/>
                <w:szCs w:val="24"/>
                <w:lang w:val="en-US" w:eastAsia="zh-CN"/>
              </w:rPr>
              <w:t xml:space="preserve">评分标准：方案内容全面、具体，可行性高，加 </w:t>
            </w:r>
            <w:r>
              <w:rPr>
                <w:rFonts w:hint="eastAsia" w:ascii="仿宋_GB2312" w:hAnsi="仿宋_GB2312" w:eastAsia="仿宋_GB2312" w:cs="仿宋_GB2312"/>
                <w:color w:val="auto"/>
                <w:sz w:val="24"/>
                <w:szCs w:val="24"/>
                <w:lang w:val="en-US" w:eastAsia="zh-CN"/>
              </w:rPr>
              <w:t>5</w:t>
            </w:r>
            <w:r>
              <w:rPr>
                <w:rFonts w:hint="default" w:ascii="仿宋_GB2312" w:hAnsi="仿宋_GB2312" w:eastAsia="仿宋_GB2312" w:cs="仿宋_GB2312"/>
                <w:color w:val="auto"/>
                <w:sz w:val="24"/>
                <w:szCs w:val="24"/>
                <w:lang w:val="en-US" w:eastAsia="zh-CN"/>
              </w:rPr>
              <w:t xml:space="preserve">分。 </w:t>
            </w:r>
          </w:p>
          <w:p>
            <w:pPr>
              <w:keepNext w:val="0"/>
              <w:keepLines w:val="0"/>
              <w:widowControl/>
              <w:suppressLineNumbers w:val="0"/>
              <w:spacing w:line="400" w:lineRule="exact"/>
              <w:jc w:val="lef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良</w:t>
            </w:r>
            <w:r>
              <w:rPr>
                <w:rFonts w:hint="eastAsia" w:ascii="仿宋_GB2312" w:hAnsi="仿宋_GB2312" w:eastAsia="仿宋_GB2312" w:cs="仿宋_GB2312"/>
                <w:color w:val="auto"/>
                <w:sz w:val="24"/>
                <w:szCs w:val="24"/>
                <w:lang w:val="en-US" w:eastAsia="zh-CN"/>
              </w:rPr>
              <w:t>，</w:t>
            </w:r>
            <w:r>
              <w:rPr>
                <w:rFonts w:hint="default" w:ascii="仿宋_GB2312" w:hAnsi="仿宋_GB2312" w:eastAsia="仿宋_GB2312" w:cs="仿宋_GB2312"/>
                <w:color w:val="auto"/>
                <w:sz w:val="24"/>
                <w:szCs w:val="24"/>
                <w:lang w:val="en-US" w:eastAsia="zh-CN"/>
              </w:rPr>
              <w:t>评分标准：方案内容较全面，可行性较高，</w:t>
            </w:r>
            <w:r>
              <w:rPr>
                <w:rFonts w:hint="eastAsia" w:ascii="仿宋_GB2312" w:hAnsi="仿宋_GB2312" w:eastAsia="仿宋_GB2312" w:cs="仿宋_GB2312"/>
                <w:color w:val="auto"/>
                <w:sz w:val="24"/>
                <w:szCs w:val="24"/>
                <w:lang w:val="en-US" w:eastAsia="zh-CN"/>
              </w:rPr>
              <w:t>加3</w:t>
            </w:r>
            <w:r>
              <w:rPr>
                <w:rFonts w:hint="default" w:ascii="仿宋_GB2312" w:hAnsi="仿宋_GB2312" w:eastAsia="仿宋_GB2312" w:cs="仿宋_GB2312"/>
                <w:color w:val="auto"/>
                <w:sz w:val="24"/>
                <w:szCs w:val="24"/>
                <w:lang w:val="en-US" w:eastAsia="zh-CN"/>
              </w:rPr>
              <w:t xml:space="preserve">分。 </w:t>
            </w:r>
          </w:p>
          <w:p>
            <w:pPr>
              <w:keepNext w:val="0"/>
              <w:keepLines w:val="0"/>
              <w:widowControl/>
              <w:suppressLineNumbers w:val="0"/>
              <w:spacing w:line="400" w:lineRule="exact"/>
              <w:jc w:val="lef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中</w:t>
            </w:r>
            <w:r>
              <w:rPr>
                <w:rFonts w:hint="eastAsia" w:ascii="仿宋_GB2312" w:hAnsi="仿宋_GB2312" w:eastAsia="仿宋_GB2312" w:cs="仿宋_GB2312"/>
                <w:color w:val="auto"/>
                <w:sz w:val="24"/>
                <w:szCs w:val="24"/>
                <w:lang w:val="en-US" w:eastAsia="zh-CN"/>
              </w:rPr>
              <w:t>，</w:t>
            </w:r>
            <w:r>
              <w:rPr>
                <w:rFonts w:hint="default" w:ascii="仿宋_GB2312" w:hAnsi="仿宋_GB2312" w:eastAsia="仿宋_GB2312" w:cs="仿宋_GB2312"/>
                <w:color w:val="auto"/>
                <w:sz w:val="24"/>
                <w:szCs w:val="24"/>
                <w:lang w:val="en-US" w:eastAsia="zh-CN"/>
              </w:rPr>
              <w:t>评分标准：方案全面性、可行性一般，加</w:t>
            </w:r>
            <w:r>
              <w:rPr>
                <w:rFonts w:hint="eastAsia" w:ascii="仿宋_GB2312" w:hAnsi="仿宋_GB2312" w:eastAsia="仿宋_GB2312" w:cs="仿宋_GB2312"/>
                <w:color w:val="auto"/>
                <w:sz w:val="24"/>
                <w:szCs w:val="24"/>
                <w:lang w:val="en-US" w:eastAsia="zh-CN"/>
              </w:rPr>
              <w:t>1</w:t>
            </w:r>
            <w:r>
              <w:rPr>
                <w:rFonts w:hint="default" w:ascii="仿宋_GB2312" w:hAnsi="仿宋_GB2312" w:eastAsia="仿宋_GB2312" w:cs="仿宋_GB2312"/>
                <w:color w:val="auto"/>
                <w:sz w:val="24"/>
                <w:szCs w:val="24"/>
                <w:lang w:val="en-US" w:eastAsia="zh-CN"/>
              </w:rPr>
              <w:t xml:space="preserve">分。 </w:t>
            </w:r>
          </w:p>
          <w:p>
            <w:pPr>
              <w:widowControl/>
              <w:spacing w:line="400" w:lineRule="exact"/>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lang w:val="en-US" w:eastAsia="zh-CN"/>
              </w:rPr>
              <w:t>差</w:t>
            </w:r>
            <w:r>
              <w:rPr>
                <w:rFonts w:hint="eastAsia" w:ascii="仿宋_GB2312" w:hAnsi="仿宋_GB2312" w:eastAsia="仿宋_GB2312" w:cs="仿宋_GB2312"/>
                <w:color w:val="auto"/>
                <w:sz w:val="24"/>
                <w:szCs w:val="24"/>
                <w:lang w:val="en-US" w:eastAsia="zh-CN"/>
              </w:rPr>
              <w:t>，</w:t>
            </w:r>
            <w:r>
              <w:rPr>
                <w:rFonts w:hint="default" w:ascii="仿宋_GB2312" w:hAnsi="仿宋_GB2312" w:eastAsia="仿宋_GB2312" w:cs="仿宋_GB2312"/>
                <w:color w:val="auto"/>
                <w:sz w:val="24"/>
                <w:szCs w:val="24"/>
                <w:lang w:val="en-US" w:eastAsia="zh-CN"/>
              </w:rPr>
              <w:t>评分标准：方案不全，可行性低，不加分。如果评分为差，专家须书面说明理由。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rHeight w:val="2526" w:hRule="atLeast"/>
          <w:tblCellSpacing w:w="0" w:type="dxa"/>
          <w:jc w:val="center"/>
        </w:trPr>
        <w:tc>
          <w:tcPr>
            <w:tcW w:w="813" w:type="dxa"/>
            <w:vMerge w:val="continue"/>
            <w:vAlign w:val="center"/>
          </w:tcPr>
          <w:p>
            <w:pPr>
              <w:spacing w:line="400" w:lineRule="exact"/>
              <w:rPr>
                <w:rFonts w:hint="eastAsia" w:ascii="仿宋_GB2312" w:hAnsi="仿宋_GB2312" w:eastAsia="仿宋_GB2312" w:cs="仿宋_GB2312"/>
                <w:b/>
                <w:bCs/>
                <w:color w:val="auto"/>
                <w:sz w:val="24"/>
                <w:szCs w:val="24"/>
              </w:rPr>
            </w:pPr>
          </w:p>
        </w:tc>
        <w:tc>
          <w:tcPr>
            <w:tcW w:w="377" w:type="dxa"/>
            <w:vAlign w:val="center"/>
          </w:tcPr>
          <w:p>
            <w:pPr>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458" w:type="dxa"/>
            <w:vAlign w:val="center"/>
          </w:tcPr>
          <w:p>
            <w:pPr>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w:t>
            </w:r>
            <w:r>
              <w:rPr>
                <w:rFonts w:hint="eastAsia" w:ascii="仿宋_GB2312" w:hAnsi="仿宋_GB2312" w:eastAsia="仿宋_GB2312" w:cs="仿宋_GB2312"/>
                <w:color w:val="auto"/>
                <w:sz w:val="24"/>
                <w:szCs w:val="24"/>
                <w:lang w:val="en-US" w:eastAsia="zh-CN"/>
              </w:rPr>
              <w:t>实施</w:t>
            </w:r>
            <w:r>
              <w:rPr>
                <w:rFonts w:hint="eastAsia" w:ascii="仿宋_GB2312" w:hAnsi="仿宋_GB2312" w:eastAsia="仿宋_GB2312" w:cs="仿宋_GB2312"/>
                <w:color w:val="auto"/>
                <w:sz w:val="24"/>
                <w:szCs w:val="24"/>
              </w:rPr>
              <w:t>保障与</w:t>
            </w:r>
            <w:r>
              <w:rPr>
                <w:rFonts w:hint="eastAsia" w:ascii="仿宋_GB2312" w:hAnsi="仿宋_GB2312" w:eastAsia="仿宋_GB2312" w:cs="仿宋_GB2312"/>
                <w:color w:val="auto"/>
                <w:sz w:val="24"/>
                <w:szCs w:val="24"/>
                <w:lang w:val="en-US" w:eastAsia="zh-CN"/>
              </w:rPr>
              <w:t>方案</w:t>
            </w:r>
          </w:p>
        </w:tc>
        <w:tc>
          <w:tcPr>
            <w:tcW w:w="844" w:type="dxa"/>
            <w:vAlign w:val="center"/>
          </w:tcPr>
          <w:p>
            <w:pPr>
              <w:wordWrap w:val="0"/>
              <w:spacing w:line="40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p>
        </w:tc>
        <w:tc>
          <w:tcPr>
            <w:tcW w:w="5784" w:type="dxa"/>
          </w:tcPr>
          <w:p>
            <w:pPr>
              <w:pStyle w:val="11"/>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（一）评分内容：</w:t>
            </w:r>
          </w:p>
          <w:p>
            <w:pPr>
              <w:pStyle w:val="11"/>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根据投标人提供的</w:t>
            </w:r>
            <w:r>
              <w:rPr>
                <w:rFonts w:hint="eastAsia" w:ascii="仿宋_GB2312" w:hAnsi="仿宋_GB2312" w:eastAsia="仿宋_GB2312" w:cs="仿宋_GB2312"/>
                <w:color w:val="auto"/>
                <w:sz w:val="24"/>
                <w:szCs w:val="24"/>
                <w:lang w:val="en-US" w:eastAsia="zh-CN"/>
              </w:rPr>
              <w:t>服务</w:t>
            </w:r>
            <w:r>
              <w:rPr>
                <w:rFonts w:hint="eastAsia" w:ascii="仿宋_GB2312" w:hAnsi="仿宋_GB2312" w:eastAsia="仿宋_GB2312" w:cs="仿宋_GB2312"/>
                <w:color w:val="auto"/>
                <w:sz w:val="24"/>
                <w:szCs w:val="24"/>
              </w:rPr>
              <w:t>（完成时间、</w:t>
            </w:r>
            <w:r>
              <w:rPr>
                <w:rFonts w:hint="eastAsia" w:ascii="仿宋_GB2312" w:hAnsi="仿宋_GB2312" w:eastAsia="仿宋_GB2312" w:cs="仿宋_GB2312"/>
                <w:color w:val="auto"/>
                <w:sz w:val="24"/>
                <w:szCs w:val="24"/>
                <w:lang w:val="en-US" w:eastAsia="zh-CN"/>
              </w:rPr>
              <w:t>质量</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责任承担</w:t>
            </w:r>
            <w:r>
              <w:rPr>
                <w:rFonts w:hint="eastAsia" w:ascii="仿宋_GB2312" w:hAnsi="仿宋_GB2312" w:eastAsia="仿宋_GB2312" w:cs="仿宋_GB2312"/>
                <w:color w:val="auto"/>
                <w:sz w:val="24"/>
                <w:szCs w:val="24"/>
              </w:rPr>
              <w:t>）保障措施及方案进行综合评价。</w:t>
            </w:r>
          </w:p>
          <w:p>
            <w:pPr>
              <w:pStyle w:val="11"/>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1.组织管理；</w:t>
            </w:r>
          </w:p>
          <w:p>
            <w:pPr>
              <w:pStyle w:val="11"/>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2.风险防控；</w:t>
            </w:r>
          </w:p>
          <w:p>
            <w:pPr>
              <w:pStyle w:val="11"/>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3.服务质量。</w:t>
            </w:r>
          </w:p>
          <w:p>
            <w:pPr>
              <w:keepNext w:val="0"/>
              <w:keepLines w:val="0"/>
              <w:widowControl/>
              <w:suppressLineNumbers w:val="0"/>
              <w:spacing w:line="400" w:lineRule="exact"/>
              <w:jc w:val="left"/>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（二）评分依据： </w:t>
            </w:r>
          </w:p>
          <w:p>
            <w:pPr>
              <w:pStyle w:val="11"/>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1.投标人提供的《</w:t>
            </w:r>
            <w:r>
              <w:rPr>
                <w:rFonts w:hint="eastAsia" w:ascii="仿宋_GB2312" w:hAnsi="仿宋_GB2312" w:eastAsia="仿宋_GB2312" w:cs="仿宋_GB2312"/>
                <w:color w:val="auto"/>
                <w:sz w:val="24"/>
                <w:szCs w:val="24"/>
                <w:lang w:val="en-US" w:eastAsia="zh-CN"/>
              </w:rPr>
              <w:t>服务实施保障与方案</w:t>
            </w:r>
            <w:r>
              <w:rPr>
                <w:rFonts w:hint="default" w:ascii="仿宋_GB2312" w:hAnsi="仿宋_GB2312" w:eastAsia="仿宋_GB2312" w:cs="仿宋_GB2312"/>
                <w:color w:val="auto"/>
                <w:sz w:val="24"/>
                <w:szCs w:val="24"/>
                <w:lang w:val="en-US" w:eastAsia="zh-CN"/>
              </w:rPr>
              <w:t>》满足上述三项考察内容的，</w:t>
            </w:r>
            <w:r>
              <w:rPr>
                <w:rFonts w:hint="eastAsia" w:ascii="仿宋_GB2312" w:hAnsi="仿宋_GB2312" w:eastAsia="仿宋_GB2312" w:cs="仿宋_GB2312"/>
                <w:color w:val="auto"/>
                <w:sz w:val="24"/>
                <w:szCs w:val="24"/>
                <w:lang w:val="en-US" w:eastAsia="zh-CN"/>
              </w:rPr>
              <w:t>每项5分，全部满足得15</w:t>
            </w:r>
            <w:r>
              <w:rPr>
                <w:rFonts w:hint="default" w:ascii="仿宋_GB2312" w:hAnsi="仿宋_GB2312" w:eastAsia="仿宋_GB2312" w:cs="仿宋_GB2312"/>
                <w:color w:val="auto"/>
                <w:sz w:val="24"/>
                <w:szCs w:val="24"/>
                <w:lang w:val="en-US" w:eastAsia="zh-CN"/>
              </w:rPr>
              <w:t>分，</w:t>
            </w:r>
            <w:r>
              <w:rPr>
                <w:rFonts w:ascii="仿宋_GB2312" w:hAnsi="仿宋_GB2312" w:eastAsia="仿宋_GB2312" w:cs="仿宋_GB2312"/>
                <w:color w:val="auto"/>
                <w:sz w:val="24"/>
                <w:szCs w:val="24"/>
              </w:rPr>
              <w:t>未提供不得分。</w:t>
            </w:r>
          </w:p>
          <w:p>
            <w:pPr>
              <w:pStyle w:val="11"/>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2.在此基础上，评标专家根据投标人提供的《</w:t>
            </w:r>
            <w:r>
              <w:rPr>
                <w:rFonts w:hint="eastAsia" w:ascii="仿宋_GB2312" w:hAnsi="仿宋_GB2312" w:eastAsia="仿宋_GB2312" w:cs="仿宋_GB2312"/>
                <w:color w:val="auto"/>
                <w:sz w:val="24"/>
                <w:szCs w:val="24"/>
                <w:lang w:val="en-US" w:eastAsia="zh-CN"/>
              </w:rPr>
              <w:t>服务实施保障与方案</w:t>
            </w:r>
            <w:r>
              <w:rPr>
                <w:rFonts w:hint="default" w:ascii="仿宋_GB2312" w:hAnsi="仿宋_GB2312" w:eastAsia="仿宋_GB2312" w:cs="仿宋_GB2312"/>
                <w:color w:val="auto"/>
                <w:sz w:val="24"/>
                <w:szCs w:val="24"/>
                <w:lang w:val="en-US" w:eastAsia="zh-CN"/>
              </w:rPr>
              <w:t>》的合理性、可行性进行评分。</w:t>
            </w:r>
          </w:p>
          <w:p>
            <w:pPr>
              <w:pStyle w:val="11"/>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优</w:t>
            </w:r>
            <w:r>
              <w:rPr>
                <w:rFonts w:hint="eastAsia" w:ascii="仿宋_GB2312" w:hAnsi="仿宋_GB2312" w:eastAsia="仿宋_GB2312" w:cs="仿宋_GB2312"/>
                <w:color w:val="auto"/>
                <w:sz w:val="24"/>
                <w:szCs w:val="24"/>
                <w:lang w:val="en-US" w:eastAsia="zh-CN"/>
              </w:rPr>
              <w:t>，</w:t>
            </w:r>
            <w:r>
              <w:rPr>
                <w:rFonts w:hint="default" w:ascii="仿宋_GB2312" w:hAnsi="仿宋_GB2312" w:eastAsia="仿宋_GB2312" w:cs="仿宋_GB2312"/>
                <w:color w:val="auto"/>
                <w:sz w:val="24"/>
                <w:szCs w:val="24"/>
                <w:lang w:val="en-US" w:eastAsia="zh-CN"/>
              </w:rPr>
              <w:t xml:space="preserve">评分标准：方案内容全面、具体，可行性高，加 </w:t>
            </w:r>
            <w:r>
              <w:rPr>
                <w:rFonts w:hint="eastAsia" w:ascii="仿宋_GB2312" w:hAnsi="仿宋_GB2312" w:eastAsia="仿宋_GB2312" w:cs="仿宋_GB2312"/>
                <w:color w:val="auto"/>
                <w:sz w:val="24"/>
                <w:szCs w:val="24"/>
                <w:lang w:val="en-US" w:eastAsia="zh-CN"/>
              </w:rPr>
              <w:t>5</w:t>
            </w:r>
            <w:r>
              <w:rPr>
                <w:rFonts w:hint="default" w:ascii="仿宋_GB2312" w:hAnsi="仿宋_GB2312" w:eastAsia="仿宋_GB2312" w:cs="仿宋_GB2312"/>
                <w:color w:val="auto"/>
                <w:sz w:val="24"/>
                <w:szCs w:val="24"/>
                <w:lang w:val="en-US" w:eastAsia="zh-CN"/>
              </w:rPr>
              <w:t>分。</w:t>
            </w:r>
          </w:p>
          <w:p>
            <w:pPr>
              <w:pStyle w:val="11"/>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良</w:t>
            </w:r>
            <w:r>
              <w:rPr>
                <w:rFonts w:hint="eastAsia" w:ascii="仿宋_GB2312" w:hAnsi="仿宋_GB2312" w:eastAsia="仿宋_GB2312" w:cs="仿宋_GB2312"/>
                <w:color w:val="auto"/>
                <w:sz w:val="24"/>
                <w:szCs w:val="24"/>
                <w:lang w:val="en-US" w:eastAsia="zh-CN"/>
              </w:rPr>
              <w:t>，</w:t>
            </w:r>
            <w:r>
              <w:rPr>
                <w:rFonts w:hint="default" w:ascii="仿宋_GB2312" w:hAnsi="仿宋_GB2312" w:eastAsia="仿宋_GB2312" w:cs="仿宋_GB2312"/>
                <w:color w:val="auto"/>
                <w:sz w:val="24"/>
                <w:szCs w:val="24"/>
                <w:lang w:val="en-US" w:eastAsia="zh-CN"/>
              </w:rPr>
              <w:t>评分标准：方案内容较全面，可行性较高，加</w:t>
            </w:r>
            <w:r>
              <w:rPr>
                <w:rFonts w:hint="eastAsia" w:ascii="仿宋_GB2312" w:hAnsi="仿宋_GB2312" w:eastAsia="仿宋_GB2312" w:cs="仿宋_GB2312"/>
                <w:color w:val="auto"/>
                <w:sz w:val="24"/>
                <w:szCs w:val="24"/>
                <w:lang w:val="en-US" w:eastAsia="zh-CN"/>
              </w:rPr>
              <w:t>4</w:t>
            </w:r>
            <w:r>
              <w:rPr>
                <w:rFonts w:hint="default" w:ascii="仿宋_GB2312" w:hAnsi="仿宋_GB2312" w:eastAsia="仿宋_GB2312" w:cs="仿宋_GB2312"/>
                <w:color w:val="auto"/>
                <w:sz w:val="24"/>
                <w:szCs w:val="24"/>
                <w:lang w:val="en-US" w:eastAsia="zh-CN"/>
              </w:rPr>
              <w:t>分。</w:t>
            </w:r>
          </w:p>
          <w:p>
            <w:pPr>
              <w:pStyle w:val="11"/>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中</w:t>
            </w:r>
            <w:r>
              <w:rPr>
                <w:rFonts w:hint="eastAsia" w:ascii="仿宋_GB2312" w:hAnsi="仿宋_GB2312" w:eastAsia="仿宋_GB2312" w:cs="仿宋_GB2312"/>
                <w:color w:val="auto"/>
                <w:sz w:val="24"/>
                <w:szCs w:val="24"/>
                <w:lang w:val="en-US" w:eastAsia="zh-CN"/>
              </w:rPr>
              <w:t>，</w:t>
            </w:r>
            <w:r>
              <w:rPr>
                <w:rFonts w:hint="default" w:ascii="仿宋_GB2312" w:hAnsi="仿宋_GB2312" w:eastAsia="仿宋_GB2312" w:cs="仿宋_GB2312"/>
                <w:color w:val="auto"/>
                <w:sz w:val="24"/>
                <w:szCs w:val="24"/>
                <w:lang w:val="en-US" w:eastAsia="zh-CN"/>
              </w:rPr>
              <w:t>评分标准：方案全面性、可行性一般，加 1 分。</w:t>
            </w:r>
          </w:p>
          <w:p>
            <w:pPr>
              <w:pStyle w:val="11"/>
              <w:spacing w:line="400" w:lineRule="exact"/>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lang w:val="en-US" w:eastAsia="zh-CN"/>
              </w:rPr>
              <w:t>差</w:t>
            </w:r>
            <w:r>
              <w:rPr>
                <w:rFonts w:hint="eastAsia" w:ascii="仿宋_GB2312" w:hAnsi="仿宋_GB2312" w:eastAsia="仿宋_GB2312" w:cs="仿宋_GB2312"/>
                <w:color w:val="auto"/>
                <w:sz w:val="24"/>
                <w:szCs w:val="24"/>
                <w:lang w:val="en-US" w:eastAsia="zh-CN"/>
              </w:rPr>
              <w:t>，</w:t>
            </w:r>
            <w:r>
              <w:rPr>
                <w:rFonts w:hint="default" w:ascii="仿宋_GB2312" w:hAnsi="仿宋_GB2312" w:eastAsia="仿宋_GB2312" w:cs="仿宋_GB2312"/>
                <w:color w:val="auto"/>
                <w:sz w:val="24"/>
                <w:szCs w:val="24"/>
                <w:lang w:val="en-US" w:eastAsia="zh-CN"/>
              </w:rPr>
              <w:t>评分标准：方案不全，可行性低，不加分。如果评分为差，专家须书面说明理由。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rHeight w:val="1231" w:hRule="atLeast"/>
          <w:tblCellSpacing w:w="0" w:type="dxa"/>
          <w:jc w:val="center"/>
        </w:trPr>
        <w:tc>
          <w:tcPr>
            <w:tcW w:w="813" w:type="dxa"/>
            <w:vMerge w:val="continue"/>
            <w:vAlign w:val="center"/>
          </w:tcPr>
          <w:p>
            <w:pPr>
              <w:spacing w:line="400" w:lineRule="exact"/>
              <w:rPr>
                <w:rFonts w:hint="eastAsia" w:ascii="仿宋_GB2312" w:hAnsi="仿宋_GB2312" w:eastAsia="仿宋_GB2312" w:cs="仿宋_GB2312"/>
                <w:b/>
                <w:bCs/>
                <w:color w:val="auto"/>
                <w:sz w:val="24"/>
                <w:szCs w:val="24"/>
              </w:rPr>
            </w:pPr>
          </w:p>
        </w:tc>
        <w:tc>
          <w:tcPr>
            <w:tcW w:w="377" w:type="dxa"/>
            <w:vAlign w:val="center"/>
          </w:tcPr>
          <w:p>
            <w:pPr>
              <w:wordWrap w:val="0"/>
              <w:spacing w:line="400" w:lineRule="exact"/>
              <w:jc w:val="center"/>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4</w:t>
            </w:r>
          </w:p>
        </w:tc>
        <w:tc>
          <w:tcPr>
            <w:tcW w:w="1458" w:type="dxa"/>
            <w:vAlign w:val="center"/>
          </w:tcPr>
          <w:p>
            <w:pPr>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违约承诺</w:t>
            </w:r>
          </w:p>
        </w:tc>
        <w:tc>
          <w:tcPr>
            <w:tcW w:w="844" w:type="dxa"/>
            <w:vAlign w:val="center"/>
          </w:tcPr>
          <w:p>
            <w:pPr>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5784" w:type="dxa"/>
          </w:tcPr>
          <w:p>
            <w:pPr>
              <w:pStyle w:val="11"/>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（一）评分内容：</w:t>
            </w:r>
          </w:p>
          <w:p>
            <w:pPr>
              <w:pStyle w:val="11"/>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投标人承诺以下全部三项的得5分，否则不得分。</w:t>
            </w:r>
          </w:p>
          <w:p>
            <w:pPr>
              <w:pStyle w:val="11"/>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（1）人员严格按照招标文件及投标承诺配置；</w:t>
            </w:r>
          </w:p>
          <w:p>
            <w:pPr>
              <w:pStyle w:val="11"/>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（2）服务质量达到招标文件要求；</w:t>
            </w:r>
          </w:p>
          <w:p>
            <w:pPr>
              <w:pStyle w:val="11"/>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（3）对未能达到的管理要求承担管理责任。</w:t>
            </w:r>
          </w:p>
          <w:p>
            <w:pPr>
              <w:pStyle w:val="11"/>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（二）评分</w:t>
            </w:r>
            <w:r>
              <w:rPr>
                <w:rFonts w:hint="eastAsia" w:ascii="仿宋_GB2312" w:hAnsi="仿宋_GB2312" w:eastAsia="仿宋_GB2312" w:cs="仿宋_GB2312"/>
                <w:color w:val="auto"/>
                <w:sz w:val="24"/>
                <w:szCs w:val="24"/>
                <w:lang w:val="en-US" w:eastAsia="zh-CN"/>
              </w:rPr>
              <w:t>依据</w:t>
            </w:r>
            <w:r>
              <w:rPr>
                <w:rFonts w:hint="eastAsia" w:ascii="仿宋_GB2312" w:hAnsi="仿宋_GB2312" w:eastAsia="仿宋_GB2312" w:cs="仿宋_GB2312"/>
                <w:color w:val="auto"/>
                <w:sz w:val="24"/>
                <w:szCs w:val="24"/>
              </w:rPr>
              <w:t>：</w:t>
            </w:r>
          </w:p>
          <w:p>
            <w:pPr>
              <w:pStyle w:val="11"/>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要求提供承诺函（格式自定）作为得分依据，未提供承诺函或承诺内容不满足要求不得分。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jc w:val="center"/>
        </w:trPr>
        <w:tc>
          <w:tcPr>
            <w:tcW w:w="813" w:type="dxa"/>
            <w:vMerge w:val="restart"/>
          </w:tcPr>
          <w:p>
            <w:pPr>
              <w:wordWrap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3</w:t>
            </w:r>
          </w:p>
        </w:tc>
        <w:tc>
          <w:tcPr>
            <w:tcW w:w="2679" w:type="dxa"/>
            <w:gridSpan w:val="3"/>
          </w:tcPr>
          <w:p>
            <w:pPr>
              <w:wordWrap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商务部分</w:t>
            </w:r>
          </w:p>
        </w:tc>
        <w:tc>
          <w:tcPr>
            <w:tcW w:w="5784" w:type="dxa"/>
          </w:tcPr>
          <w:p>
            <w:pPr>
              <w:wordWrap w:val="0"/>
              <w:spacing w:line="400" w:lineRule="exact"/>
              <w:jc w:val="center"/>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jc w:val="center"/>
        </w:trPr>
        <w:tc>
          <w:tcPr>
            <w:tcW w:w="813" w:type="dxa"/>
            <w:vMerge w:val="continue"/>
            <w:vAlign w:val="center"/>
          </w:tcPr>
          <w:p>
            <w:pPr>
              <w:spacing w:line="400" w:lineRule="exact"/>
              <w:rPr>
                <w:rFonts w:hint="eastAsia" w:ascii="仿宋_GB2312" w:hAnsi="仿宋_GB2312" w:eastAsia="仿宋_GB2312" w:cs="仿宋_GB2312"/>
                <w:b/>
                <w:bCs/>
                <w:color w:val="auto"/>
                <w:sz w:val="24"/>
                <w:szCs w:val="24"/>
              </w:rPr>
            </w:pPr>
          </w:p>
        </w:tc>
        <w:tc>
          <w:tcPr>
            <w:tcW w:w="8463" w:type="dxa"/>
            <w:gridSpan w:val="4"/>
          </w:tcPr>
          <w:p>
            <w:pPr>
              <w:wordWrap w:val="0"/>
              <w:spacing w:line="4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jc w:val="center"/>
        </w:trPr>
        <w:tc>
          <w:tcPr>
            <w:tcW w:w="813" w:type="dxa"/>
            <w:vMerge w:val="continue"/>
            <w:shd w:val="clear" w:color="auto" w:fill="E6EFFA"/>
            <w:vAlign w:val="center"/>
          </w:tcPr>
          <w:p>
            <w:pPr>
              <w:spacing w:line="400" w:lineRule="exact"/>
              <w:rPr>
                <w:rFonts w:hint="eastAsia" w:ascii="仿宋_GB2312" w:hAnsi="仿宋_GB2312" w:eastAsia="仿宋_GB2312" w:cs="仿宋_GB2312"/>
                <w:b/>
                <w:bCs/>
                <w:color w:val="auto"/>
                <w:sz w:val="24"/>
                <w:szCs w:val="24"/>
              </w:rPr>
            </w:pPr>
          </w:p>
        </w:tc>
        <w:tc>
          <w:tcPr>
            <w:tcW w:w="377" w:type="dxa"/>
            <w:shd w:val="clear" w:color="auto" w:fill="E6EFFA"/>
            <w:vAlign w:val="center"/>
          </w:tcPr>
          <w:p>
            <w:pPr>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1458" w:type="dxa"/>
            <w:shd w:val="clear" w:color="auto" w:fill="E6EFFA"/>
            <w:vAlign w:val="center"/>
          </w:tcPr>
          <w:p>
            <w:pPr>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评分因素</w:t>
            </w:r>
          </w:p>
        </w:tc>
        <w:tc>
          <w:tcPr>
            <w:tcW w:w="844" w:type="dxa"/>
            <w:shd w:val="clear" w:color="auto" w:fill="E6EFFA"/>
            <w:vAlign w:val="center"/>
          </w:tcPr>
          <w:p>
            <w:pPr>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p>
        </w:tc>
        <w:tc>
          <w:tcPr>
            <w:tcW w:w="5784" w:type="dxa"/>
            <w:shd w:val="clear" w:color="auto" w:fill="E6EFFA"/>
            <w:vAlign w:val="center"/>
          </w:tcPr>
          <w:p>
            <w:pPr>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jc w:val="center"/>
        </w:trPr>
        <w:tc>
          <w:tcPr>
            <w:tcW w:w="813" w:type="dxa"/>
            <w:vMerge w:val="continue"/>
            <w:vAlign w:val="center"/>
          </w:tcPr>
          <w:p>
            <w:pPr>
              <w:spacing w:line="400" w:lineRule="exact"/>
              <w:rPr>
                <w:rFonts w:hint="eastAsia" w:ascii="仿宋_GB2312" w:hAnsi="仿宋_GB2312" w:eastAsia="仿宋_GB2312" w:cs="仿宋_GB2312"/>
                <w:b/>
                <w:bCs/>
                <w:color w:val="auto"/>
                <w:sz w:val="24"/>
                <w:szCs w:val="24"/>
              </w:rPr>
            </w:pPr>
          </w:p>
        </w:tc>
        <w:tc>
          <w:tcPr>
            <w:tcW w:w="377" w:type="dxa"/>
            <w:vAlign w:val="center"/>
          </w:tcPr>
          <w:p>
            <w:pPr>
              <w:wordWrap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458" w:type="dxa"/>
            <w:vAlign w:val="center"/>
          </w:tcPr>
          <w:p>
            <w:pPr>
              <w:wordWrap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投标人认证情况</w:t>
            </w:r>
          </w:p>
        </w:tc>
        <w:tc>
          <w:tcPr>
            <w:tcW w:w="844" w:type="dxa"/>
            <w:vAlign w:val="center"/>
          </w:tcPr>
          <w:p>
            <w:pPr>
              <w:wordWrap w:val="0"/>
              <w:spacing w:line="4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5784" w:type="dxa"/>
          </w:tcPr>
          <w:p>
            <w:pPr>
              <w:widowControl/>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（一）评分内容：</w:t>
            </w:r>
          </w:p>
          <w:p>
            <w:pPr>
              <w:widowControl/>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考察投标人的认证情况：</w:t>
            </w:r>
          </w:p>
          <w:p>
            <w:pPr>
              <w:widowControl/>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1.具有人力资源服务许可证证书，得</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w:t>
            </w:r>
          </w:p>
          <w:p>
            <w:pPr>
              <w:widowControl/>
              <w:spacing w:line="240" w:lineRule="auto"/>
              <w:jc w:val="left"/>
              <w:rPr>
                <w:rFonts w:hint="default" w:ascii="仿宋_GB2312" w:hAnsi="仿宋_GB2312" w:eastAsia="仿宋_GB2312" w:cs="仿宋_GB2312"/>
                <w:color w:val="FF0000"/>
                <w:sz w:val="24"/>
                <w:szCs w:val="24"/>
                <w:highlight w:val="none"/>
                <w:lang w:val="en-US" w:eastAsia="zh-CN"/>
              </w:rPr>
            </w:pPr>
          </w:p>
          <w:p>
            <w:pPr>
              <w:widowControl/>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以上</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项得分累计，最高</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w:t>
            </w:r>
          </w:p>
          <w:p>
            <w:pPr>
              <w:widowControl/>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（二）评分依据：</w:t>
            </w:r>
          </w:p>
          <w:p>
            <w:pPr>
              <w:widowControl/>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以上资料均要求提供扫描件</w:t>
            </w:r>
            <w:r>
              <w:rPr>
                <w:rFonts w:hint="eastAsia" w:ascii="仿宋_GB2312" w:hAnsi="仿宋_GB2312" w:eastAsia="仿宋_GB2312" w:cs="仿宋_GB2312"/>
                <w:color w:val="auto"/>
                <w:sz w:val="24"/>
                <w:szCs w:val="24"/>
                <w:highlight w:val="none"/>
                <w:lang w:val="en-US" w:eastAsia="zh-CN"/>
              </w:rPr>
              <w:t>，原件备查</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jc w:val="center"/>
        </w:trPr>
        <w:tc>
          <w:tcPr>
            <w:tcW w:w="813" w:type="dxa"/>
            <w:vMerge w:val="continue"/>
            <w:vAlign w:val="center"/>
          </w:tcPr>
          <w:p>
            <w:pPr>
              <w:spacing w:line="400" w:lineRule="exact"/>
              <w:rPr>
                <w:rFonts w:hint="eastAsia" w:ascii="仿宋_GB2312" w:hAnsi="仿宋_GB2312" w:eastAsia="仿宋_GB2312" w:cs="仿宋_GB2312"/>
                <w:b/>
                <w:bCs/>
                <w:color w:val="auto"/>
                <w:sz w:val="24"/>
                <w:szCs w:val="24"/>
              </w:rPr>
            </w:pPr>
          </w:p>
        </w:tc>
        <w:tc>
          <w:tcPr>
            <w:tcW w:w="377" w:type="dxa"/>
            <w:vAlign w:val="center"/>
          </w:tcPr>
          <w:p>
            <w:pPr>
              <w:wordWrap w:val="0"/>
              <w:spacing w:line="4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458" w:type="dxa"/>
            <w:vAlign w:val="center"/>
          </w:tcPr>
          <w:p>
            <w:pPr>
              <w:wordWrap w:val="0"/>
              <w:spacing w:line="400" w:lineRule="exact"/>
              <w:jc w:val="center"/>
              <w:rPr>
                <w:rFonts w:hint="eastAsia" w:ascii="宋体" w:hAnsi="宋体" w:eastAsia="宋体" w:cs="宋体"/>
                <w:strike w:val="0"/>
                <w:dstrike w:val="0"/>
                <w:kern w:val="0"/>
                <w:sz w:val="21"/>
                <w:szCs w:val="21"/>
                <w:highlight w:val="none"/>
                <w:lang w:eastAsia="zh-CN"/>
              </w:rPr>
            </w:pPr>
            <w:r>
              <w:rPr>
                <w:rFonts w:hint="eastAsia" w:ascii="仿宋_GB2312" w:hAnsi="仿宋_GB2312" w:eastAsia="仿宋_GB2312" w:cs="仿宋_GB2312"/>
                <w:strike w:val="0"/>
                <w:dstrike w:val="0"/>
                <w:color w:val="auto"/>
                <w:kern w:val="0"/>
                <w:sz w:val="24"/>
                <w:szCs w:val="24"/>
                <w:highlight w:val="none"/>
                <w:lang w:eastAsia="zh-CN"/>
              </w:rPr>
              <w:t>同类业绩</w:t>
            </w:r>
          </w:p>
        </w:tc>
        <w:tc>
          <w:tcPr>
            <w:tcW w:w="844" w:type="dxa"/>
            <w:vAlign w:val="center"/>
          </w:tcPr>
          <w:p>
            <w:pPr>
              <w:wordWrap w:val="0"/>
              <w:spacing w:line="400" w:lineRule="exact"/>
              <w:jc w:val="center"/>
              <w:rPr>
                <w:rFonts w:hint="default" w:ascii="仿宋_GB2312" w:hAnsi="仿宋_GB2312" w:eastAsia="仿宋_GB2312" w:cs="仿宋_GB2312"/>
                <w:strike w:val="0"/>
                <w:dstrike w:val="0"/>
                <w:color w:val="auto"/>
                <w:sz w:val="24"/>
                <w:szCs w:val="24"/>
                <w:highlight w:val="none"/>
                <w:lang w:val="en-US" w:eastAsia="zh-CN"/>
              </w:rPr>
            </w:pPr>
            <w:r>
              <w:rPr>
                <w:rFonts w:hint="eastAsia" w:ascii="仿宋_GB2312" w:hAnsi="仿宋_GB2312" w:eastAsia="仿宋_GB2312" w:cs="仿宋_GB2312"/>
                <w:strike w:val="0"/>
                <w:dstrike w:val="0"/>
                <w:color w:val="auto"/>
                <w:sz w:val="24"/>
                <w:szCs w:val="24"/>
                <w:highlight w:val="none"/>
                <w:lang w:val="en-US" w:eastAsia="zh-CN"/>
              </w:rPr>
              <w:t>15</w:t>
            </w:r>
          </w:p>
        </w:tc>
        <w:tc>
          <w:tcPr>
            <w:tcW w:w="5784" w:type="dxa"/>
          </w:tcPr>
          <w:p>
            <w:pPr>
              <w:pStyle w:val="11"/>
              <w:spacing w:line="400" w:lineRule="exact"/>
              <w:rPr>
                <w:rFonts w:hint="eastAsia" w:ascii="仿宋_GB2312" w:hAnsi="仿宋_GB2312" w:eastAsia="仿宋_GB2312" w:cs="仿宋_GB2312"/>
                <w:strike w:val="0"/>
                <w:dstrike w:val="0"/>
                <w:sz w:val="24"/>
                <w:szCs w:val="24"/>
              </w:rPr>
            </w:pPr>
            <w:r>
              <w:rPr>
                <w:rFonts w:hint="eastAsia" w:ascii="仿宋_GB2312" w:hAnsi="仿宋_GB2312" w:eastAsia="仿宋_GB2312" w:cs="仿宋_GB2312"/>
                <w:strike w:val="0"/>
                <w:dstrike w:val="0"/>
                <w:sz w:val="24"/>
                <w:szCs w:val="24"/>
              </w:rPr>
              <w:t>（一）评分内容：</w:t>
            </w:r>
          </w:p>
          <w:p>
            <w:pPr>
              <w:pStyle w:val="11"/>
              <w:spacing w:line="400" w:lineRule="exact"/>
              <w:rPr>
                <w:rFonts w:hint="eastAsia" w:ascii="仿宋_GB2312" w:hAnsi="仿宋_GB2312" w:eastAsia="仿宋_GB2312" w:cs="仿宋_GB2312"/>
                <w:strike w:val="0"/>
                <w:dstrike w:val="0"/>
                <w:sz w:val="24"/>
                <w:szCs w:val="24"/>
                <w:lang w:eastAsia="zh-CN"/>
              </w:rPr>
            </w:pPr>
            <w:r>
              <w:rPr>
                <w:rFonts w:ascii="仿宋_GB2312" w:hAnsi="仿宋_GB2312" w:eastAsia="仿宋_GB2312" w:cs="仿宋_GB2312"/>
                <w:strike w:val="0"/>
                <w:dstrike w:val="0"/>
                <w:sz w:val="24"/>
                <w:szCs w:val="24"/>
              </w:rPr>
              <w:t>投标人</w:t>
            </w:r>
            <w:r>
              <w:rPr>
                <w:rFonts w:hint="eastAsia" w:ascii="仿宋_GB2312" w:hAnsi="仿宋_GB2312" w:eastAsia="仿宋_GB2312" w:cs="仿宋_GB2312"/>
                <w:strike w:val="0"/>
                <w:dstrike w:val="0"/>
                <w:sz w:val="24"/>
                <w:szCs w:val="24"/>
              </w:rPr>
              <w:t>承接的政府机关、事业单位委托的</w:t>
            </w:r>
            <w:r>
              <w:rPr>
                <w:rFonts w:hint="eastAsia" w:ascii="仿宋_GB2312" w:hAnsi="仿宋_GB2312" w:eastAsia="仿宋_GB2312" w:cs="仿宋_GB2312"/>
                <w:strike w:val="0"/>
                <w:dstrike w:val="0"/>
                <w:sz w:val="24"/>
                <w:szCs w:val="24"/>
                <w:lang w:val="en-US" w:eastAsia="zh-CN"/>
              </w:rPr>
              <w:t>相关</w:t>
            </w:r>
            <w:r>
              <w:rPr>
                <w:rFonts w:hint="eastAsia" w:ascii="仿宋_GB2312" w:hAnsi="仿宋_GB2312" w:eastAsia="仿宋_GB2312" w:cs="仿宋_GB2312"/>
                <w:strike w:val="0"/>
                <w:dstrike w:val="0"/>
                <w:sz w:val="24"/>
                <w:szCs w:val="24"/>
              </w:rPr>
              <w:t>购买服务项目（可含相关平台运营辅助服务</w:t>
            </w:r>
            <w:r>
              <w:rPr>
                <w:rFonts w:hint="eastAsia" w:ascii="仿宋_GB2312" w:hAnsi="仿宋_GB2312" w:eastAsia="仿宋_GB2312" w:cs="仿宋_GB2312"/>
                <w:strike w:val="0"/>
                <w:dstrike w:val="0"/>
                <w:sz w:val="24"/>
                <w:szCs w:val="24"/>
                <w:lang w:eastAsia="zh-CN"/>
              </w:rPr>
              <w:t>、</w:t>
            </w:r>
            <w:r>
              <w:rPr>
                <w:rFonts w:hint="eastAsia" w:ascii="仿宋_GB2312" w:hAnsi="仿宋_GB2312" w:eastAsia="仿宋_GB2312" w:cs="仿宋_GB2312"/>
                <w:strike w:val="0"/>
                <w:dstrike w:val="0"/>
                <w:sz w:val="24"/>
                <w:szCs w:val="24"/>
                <w:lang w:val="en-US" w:eastAsia="zh-CN"/>
              </w:rPr>
              <w:t>考评核查服务、活动服务</w:t>
            </w:r>
            <w:r>
              <w:rPr>
                <w:rFonts w:hint="eastAsia" w:ascii="仿宋_GB2312" w:hAnsi="仿宋_GB2312" w:eastAsia="仿宋_GB2312" w:cs="仿宋_GB2312"/>
                <w:strike w:val="0"/>
                <w:dstrike w:val="0"/>
                <w:sz w:val="24"/>
                <w:szCs w:val="24"/>
              </w:rPr>
              <w:t>）</w:t>
            </w:r>
            <w:r>
              <w:rPr>
                <w:rFonts w:ascii="仿宋_GB2312" w:hAnsi="仿宋_GB2312" w:eastAsia="仿宋_GB2312" w:cs="仿宋_GB2312"/>
                <w:strike w:val="0"/>
                <w:dstrike w:val="0"/>
                <w:sz w:val="24"/>
                <w:szCs w:val="24"/>
              </w:rPr>
              <w:t>，每提供1项得</w:t>
            </w:r>
            <w:r>
              <w:rPr>
                <w:rFonts w:hint="eastAsia" w:ascii="仿宋_GB2312" w:hAnsi="仿宋_GB2312" w:eastAsia="仿宋_GB2312" w:cs="仿宋_GB2312"/>
                <w:strike w:val="0"/>
                <w:dstrike w:val="0"/>
                <w:sz w:val="24"/>
                <w:szCs w:val="24"/>
                <w:lang w:val="en-US" w:eastAsia="zh-CN"/>
              </w:rPr>
              <w:t>5</w:t>
            </w:r>
            <w:r>
              <w:rPr>
                <w:rFonts w:ascii="仿宋_GB2312" w:hAnsi="仿宋_GB2312" w:eastAsia="仿宋_GB2312" w:cs="仿宋_GB2312"/>
                <w:strike w:val="0"/>
                <w:dstrike w:val="0"/>
                <w:sz w:val="24"/>
                <w:szCs w:val="24"/>
              </w:rPr>
              <w:t>分，本项最多得</w:t>
            </w:r>
            <w:r>
              <w:rPr>
                <w:rFonts w:hint="eastAsia" w:ascii="仿宋_GB2312" w:hAnsi="仿宋_GB2312" w:eastAsia="仿宋_GB2312" w:cs="仿宋_GB2312"/>
                <w:strike w:val="0"/>
                <w:dstrike w:val="0"/>
                <w:sz w:val="24"/>
                <w:szCs w:val="24"/>
                <w:lang w:val="en-US" w:eastAsia="zh-CN"/>
              </w:rPr>
              <w:t>15</w:t>
            </w:r>
            <w:r>
              <w:rPr>
                <w:rFonts w:ascii="仿宋_GB2312" w:hAnsi="仿宋_GB2312" w:eastAsia="仿宋_GB2312" w:cs="仿宋_GB2312"/>
                <w:strike w:val="0"/>
                <w:dstrike w:val="0"/>
                <w:sz w:val="24"/>
                <w:szCs w:val="24"/>
              </w:rPr>
              <w:t>分</w:t>
            </w:r>
            <w:r>
              <w:rPr>
                <w:rFonts w:hint="eastAsia" w:ascii="仿宋_GB2312" w:hAnsi="仿宋_GB2312" w:eastAsia="仿宋_GB2312" w:cs="仿宋_GB2312"/>
                <w:strike w:val="0"/>
                <w:dstrike w:val="0"/>
                <w:sz w:val="24"/>
                <w:szCs w:val="24"/>
                <w:lang w:eastAsia="zh-CN"/>
              </w:rPr>
              <w:t>。</w:t>
            </w:r>
          </w:p>
          <w:p>
            <w:pPr>
              <w:pStyle w:val="11"/>
              <w:spacing w:line="400" w:lineRule="exact"/>
              <w:rPr>
                <w:rFonts w:hint="eastAsia" w:ascii="仿宋_GB2312" w:hAnsi="仿宋_GB2312" w:eastAsia="仿宋_GB2312" w:cs="仿宋_GB2312"/>
                <w:strike w:val="0"/>
                <w:dstrike w:val="0"/>
                <w:sz w:val="24"/>
                <w:szCs w:val="24"/>
              </w:rPr>
            </w:pPr>
            <w:r>
              <w:rPr>
                <w:rFonts w:ascii="仿宋_GB2312" w:hAnsi="仿宋_GB2312" w:eastAsia="仿宋_GB2312" w:cs="仿宋_GB2312"/>
                <w:strike w:val="0"/>
                <w:dstrike w:val="0"/>
                <w:sz w:val="24"/>
                <w:szCs w:val="24"/>
              </w:rPr>
              <w:t>（二）评分</w:t>
            </w:r>
            <w:r>
              <w:rPr>
                <w:rFonts w:hint="eastAsia" w:ascii="仿宋_GB2312" w:hAnsi="仿宋_GB2312" w:eastAsia="仿宋_GB2312" w:cs="仿宋_GB2312"/>
                <w:strike w:val="0"/>
                <w:dstrike w:val="0"/>
                <w:sz w:val="24"/>
                <w:szCs w:val="24"/>
                <w:lang w:val="en-US" w:eastAsia="zh-CN"/>
              </w:rPr>
              <w:t>依据</w:t>
            </w:r>
            <w:r>
              <w:rPr>
                <w:rFonts w:ascii="仿宋_GB2312" w:hAnsi="仿宋_GB2312" w:eastAsia="仿宋_GB2312" w:cs="仿宋_GB2312"/>
                <w:strike w:val="0"/>
                <w:dstrike w:val="0"/>
                <w:sz w:val="24"/>
                <w:szCs w:val="24"/>
              </w:rPr>
              <w:t>：</w:t>
            </w:r>
          </w:p>
          <w:p>
            <w:pPr>
              <w:widowControl/>
              <w:spacing w:line="240" w:lineRule="auto"/>
              <w:jc w:val="left"/>
              <w:rPr>
                <w:rFonts w:hint="eastAsia" w:ascii="仿宋_GB2312" w:hAnsi="仿宋_GB2312" w:eastAsia="仿宋_GB2312" w:cs="仿宋_GB2312"/>
                <w:strike w:val="0"/>
                <w:dstrike w:val="0"/>
                <w:color w:val="auto"/>
                <w:sz w:val="24"/>
                <w:szCs w:val="24"/>
                <w:highlight w:val="none"/>
              </w:rPr>
            </w:pPr>
            <w:r>
              <w:rPr>
                <w:rFonts w:ascii="仿宋_GB2312" w:hAnsi="仿宋_GB2312" w:eastAsia="仿宋_GB2312" w:cs="仿宋_GB2312"/>
                <w:strike w:val="0"/>
                <w:dstrike w:val="0"/>
                <w:kern w:val="0"/>
                <w:sz w:val="24"/>
                <w:szCs w:val="24"/>
              </w:rPr>
              <w:t>提供合同关键页（含合同首页、签字盖章页）复印件并加盖投标人公章（原件备查），未按要求提供或无法判断的不得分。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rHeight w:val="330" w:hRule="atLeast"/>
          <w:tblCellSpacing w:w="0" w:type="dxa"/>
          <w:jc w:val="center"/>
        </w:trPr>
        <w:tc>
          <w:tcPr>
            <w:tcW w:w="813" w:type="dxa"/>
            <w:vMerge w:val="continue"/>
            <w:vAlign w:val="center"/>
          </w:tcPr>
          <w:p>
            <w:pPr>
              <w:spacing w:line="400" w:lineRule="exact"/>
              <w:rPr>
                <w:rFonts w:hint="eastAsia" w:ascii="仿宋_GB2312" w:hAnsi="仿宋_GB2312" w:eastAsia="仿宋_GB2312" w:cs="仿宋_GB2312"/>
                <w:b/>
                <w:bCs/>
                <w:color w:val="auto"/>
                <w:sz w:val="24"/>
                <w:szCs w:val="24"/>
              </w:rPr>
            </w:pPr>
          </w:p>
        </w:tc>
        <w:tc>
          <w:tcPr>
            <w:tcW w:w="377" w:type="dxa"/>
            <w:vAlign w:val="center"/>
          </w:tcPr>
          <w:p>
            <w:pPr>
              <w:wordWrap w:val="0"/>
              <w:spacing w:line="40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w:t>
            </w:r>
          </w:p>
        </w:tc>
        <w:tc>
          <w:tcPr>
            <w:tcW w:w="1458" w:type="dxa"/>
            <w:vAlign w:val="center"/>
          </w:tcPr>
          <w:p>
            <w:pPr>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拟安排的项目主要团队成员情况</w:t>
            </w:r>
          </w:p>
        </w:tc>
        <w:tc>
          <w:tcPr>
            <w:tcW w:w="844" w:type="dxa"/>
            <w:vAlign w:val="center"/>
          </w:tcPr>
          <w:p>
            <w:pPr>
              <w:wordWrap w:val="0"/>
              <w:spacing w:line="40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5784" w:type="dxa"/>
            <w:vAlign w:val="center"/>
          </w:tcPr>
          <w:p>
            <w:pPr>
              <w:widowControl/>
              <w:spacing w:line="400" w:lineRule="exact"/>
              <w:jc w:val="left"/>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lang w:val="en-US" w:eastAsia="zh-CN"/>
              </w:rPr>
              <w:t>评分内容</w:t>
            </w:r>
            <w:r>
              <w:rPr>
                <w:rFonts w:ascii="仿宋_GB2312" w:hAnsi="仿宋_GB2312" w:eastAsia="仿宋_GB2312" w:cs="仿宋_GB2312"/>
                <w:color w:val="auto"/>
                <w:sz w:val="24"/>
                <w:szCs w:val="24"/>
              </w:rPr>
              <w:t>：</w:t>
            </w:r>
          </w:p>
          <w:p>
            <w:pPr>
              <w:widowControl/>
              <w:spacing w:line="400" w:lineRule="exact"/>
              <w:jc w:val="left"/>
              <w:rPr>
                <w:rFonts w:hint="default" w:ascii="仿宋_GB2312" w:hAnsi="仿宋_GB2312" w:eastAsia="仿宋_GB2312" w:cs="仿宋_GB2312"/>
                <w:color w:val="auto"/>
                <w:kern w:val="0"/>
                <w:sz w:val="24"/>
                <w:szCs w:val="24"/>
                <w:lang w:val="en-US" w:eastAsia="zh-CN" w:bidi="ar"/>
              </w:rPr>
            </w:pPr>
            <w:r>
              <w:rPr>
                <w:rFonts w:ascii="仿宋_GB2312" w:hAnsi="仿宋_GB2312" w:eastAsia="仿宋_GB2312" w:cs="仿宋_GB2312"/>
                <w:color w:val="auto"/>
                <w:sz w:val="24"/>
                <w:szCs w:val="24"/>
              </w:rPr>
              <w:t>（1）</w:t>
            </w:r>
            <w:r>
              <w:rPr>
                <w:rFonts w:ascii="仿宋_GB2312" w:hAnsi="仿宋_GB2312" w:eastAsia="仿宋_GB2312" w:cs="仿宋_GB2312"/>
                <w:color w:val="auto"/>
                <w:kern w:val="0"/>
                <w:sz w:val="24"/>
                <w:szCs w:val="24"/>
                <w:lang w:val="en-US" w:eastAsia="zh-CN" w:bidi="ar"/>
              </w:rPr>
              <w:t>团队成员不少于</w:t>
            </w:r>
            <w:r>
              <w:rPr>
                <w:rFonts w:hint="eastAsia" w:ascii="仿宋_GB2312" w:hAnsi="仿宋_GB2312" w:eastAsia="仿宋_GB2312" w:cs="仿宋_GB2312"/>
                <w:color w:val="auto"/>
                <w:kern w:val="0"/>
                <w:sz w:val="24"/>
                <w:szCs w:val="24"/>
                <w:lang w:val="en-US" w:eastAsia="zh-CN" w:bidi="ar"/>
              </w:rPr>
              <w:t>6</w:t>
            </w:r>
            <w:r>
              <w:rPr>
                <w:rFonts w:ascii="仿宋_GB2312" w:hAnsi="仿宋_GB2312" w:eastAsia="仿宋_GB2312" w:cs="仿宋_GB2312"/>
                <w:color w:val="auto"/>
                <w:kern w:val="0"/>
                <w:sz w:val="24"/>
                <w:szCs w:val="24"/>
                <w:lang w:val="en-US" w:eastAsia="zh-CN" w:bidi="ar"/>
              </w:rPr>
              <w:t>人，不满足此项不</w:t>
            </w:r>
            <w:r>
              <w:rPr>
                <w:rFonts w:hint="default" w:ascii="仿宋_GB2312" w:hAnsi="仿宋_GB2312" w:eastAsia="仿宋_GB2312" w:cs="仿宋_GB2312"/>
                <w:color w:val="auto"/>
                <w:kern w:val="0"/>
                <w:sz w:val="24"/>
                <w:szCs w:val="24"/>
                <w:lang w:val="en-US" w:eastAsia="zh-CN" w:bidi="ar"/>
              </w:rPr>
              <w:t>得分</w:t>
            </w:r>
            <w:r>
              <w:rPr>
                <w:rFonts w:hint="eastAsia" w:ascii="仿宋_GB2312" w:hAnsi="仿宋_GB2312" w:eastAsia="仿宋_GB2312" w:cs="仿宋_GB2312"/>
                <w:color w:val="auto"/>
                <w:kern w:val="0"/>
                <w:sz w:val="24"/>
                <w:szCs w:val="24"/>
                <w:lang w:val="en-US" w:eastAsia="zh-CN" w:bidi="ar"/>
              </w:rPr>
              <w:t>；</w:t>
            </w:r>
          </w:p>
          <w:p>
            <w:pPr>
              <w:widowControl/>
              <w:spacing w:line="400" w:lineRule="exact"/>
              <w:ind w:left="0" w:leftChars="0" w:firstLineChars="0"/>
              <w:jc w:val="left"/>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（2）其中技术人员1名，要求大专及以上学历、计算机相关专业，得分2分；</w:t>
            </w:r>
          </w:p>
          <w:p>
            <w:pPr>
              <w:widowControl/>
              <w:spacing w:line="400" w:lineRule="exac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团队中每有1位</w:t>
            </w:r>
            <w:r>
              <w:rPr>
                <w:rFonts w:hint="eastAsia" w:ascii="仿宋_GB2312" w:hAnsi="仿宋_GB2312" w:eastAsia="仿宋_GB2312" w:cs="仿宋_GB2312"/>
                <w:color w:val="auto"/>
                <w:sz w:val="24"/>
                <w:szCs w:val="24"/>
                <w:lang w:val="en-US" w:eastAsia="zh-CN"/>
              </w:rPr>
              <w:t>本科</w:t>
            </w:r>
            <w:r>
              <w:rPr>
                <w:rFonts w:hint="eastAsia" w:ascii="仿宋_GB2312" w:hAnsi="仿宋_GB2312" w:eastAsia="仿宋_GB2312" w:cs="仿宋_GB2312"/>
                <w:color w:val="auto"/>
                <w:sz w:val="24"/>
                <w:szCs w:val="24"/>
              </w:rPr>
              <w:t>及以上学历，</w:t>
            </w:r>
            <w:r>
              <w:rPr>
                <w:rFonts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2</w:t>
            </w:r>
            <w:r>
              <w:rPr>
                <w:rFonts w:ascii="仿宋_GB2312" w:hAnsi="仿宋_GB2312" w:eastAsia="仿宋_GB2312" w:cs="仿宋_GB2312"/>
                <w:color w:val="auto"/>
                <w:sz w:val="24"/>
                <w:szCs w:val="24"/>
              </w:rPr>
              <w:t>分，或每有1位</w:t>
            </w:r>
            <w:r>
              <w:rPr>
                <w:rFonts w:hint="eastAsia" w:ascii="仿宋_GB2312" w:hAnsi="仿宋_GB2312" w:eastAsia="仿宋_GB2312" w:cs="仿宋_GB2312"/>
                <w:color w:val="auto"/>
                <w:sz w:val="24"/>
                <w:szCs w:val="24"/>
                <w:lang w:val="en-US" w:eastAsia="zh-CN"/>
              </w:rPr>
              <w:t>大专学历</w:t>
            </w:r>
            <w:r>
              <w:rPr>
                <w:rFonts w:ascii="仿宋_GB2312" w:hAnsi="仿宋_GB2312" w:eastAsia="仿宋_GB2312" w:cs="仿宋_GB2312"/>
                <w:color w:val="auto"/>
                <w:sz w:val="24"/>
                <w:szCs w:val="24"/>
              </w:rPr>
              <w:t>得1分，合计得分不超过</w:t>
            </w:r>
            <w:r>
              <w:rPr>
                <w:rFonts w:hint="eastAsia" w:ascii="仿宋_GB2312" w:hAnsi="仿宋_GB2312" w:eastAsia="仿宋_GB2312" w:cs="仿宋_GB2312"/>
                <w:color w:val="auto"/>
                <w:sz w:val="24"/>
                <w:szCs w:val="24"/>
                <w:lang w:val="en-US" w:eastAsia="zh-CN"/>
              </w:rPr>
              <w:t>8</w:t>
            </w:r>
            <w:r>
              <w:rPr>
                <w:rFonts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p>
          <w:p>
            <w:pPr>
              <w:pStyle w:val="2"/>
              <w:ind w:firstLine="0"/>
              <w:rPr>
                <w:rFonts w:hint="default"/>
                <w:lang w:val="en-US" w:eastAsia="zh-CN"/>
              </w:rPr>
            </w:pPr>
            <w:r>
              <w:rPr>
                <w:rFonts w:hint="eastAsia" w:ascii="仿宋_GB2312" w:hAnsi="仿宋_GB2312" w:eastAsia="仿宋_GB2312" w:cs="仿宋_GB2312"/>
                <w:color w:val="auto"/>
                <w:sz w:val="24"/>
                <w:szCs w:val="24"/>
                <w:lang w:val="en-US" w:eastAsia="zh-CN"/>
              </w:rPr>
              <w:t>备注：第（2）、（3）项不累计积分。</w:t>
            </w:r>
          </w:p>
          <w:p>
            <w:pPr>
              <w:widowControl/>
              <w:spacing w:line="400" w:lineRule="exact"/>
              <w:jc w:val="left"/>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（二）评分</w:t>
            </w:r>
            <w:r>
              <w:rPr>
                <w:rFonts w:hint="eastAsia" w:ascii="仿宋_GB2312" w:hAnsi="仿宋_GB2312" w:eastAsia="仿宋_GB2312" w:cs="仿宋_GB2312"/>
                <w:color w:val="auto"/>
                <w:sz w:val="24"/>
                <w:szCs w:val="24"/>
                <w:lang w:val="en-US" w:eastAsia="zh-CN"/>
              </w:rPr>
              <w:t>依据</w:t>
            </w:r>
            <w:r>
              <w:rPr>
                <w:rFonts w:ascii="仿宋_GB2312" w:hAnsi="仿宋_GB2312" w:eastAsia="仿宋_GB2312" w:cs="仿宋_GB2312"/>
                <w:color w:val="auto"/>
                <w:sz w:val="24"/>
                <w:szCs w:val="24"/>
              </w:rPr>
              <w:t>：</w:t>
            </w:r>
          </w:p>
          <w:p>
            <w:pPr>
              <w:widowControl/>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.提供投标截止日前</w:t>
            </w:r>
            <w:r>
              <w:rPr>
                <w:rFonts w:hint="eastAsia" w:ascii="仿宋_GB2312" w:hAnsi="仿宋_GB2312" w:eastAsia="仿宋_GB2312" w:cs="仿宋_GB2312"/>
                <w:color w:val="auto"/>
                <w:sz w:val="24"/>
                <w:szCs w:val="24"/>
                <w:lang w:eastAsia="zh-CN"/>
              </w:rPr>
              <w:t>一</w:t>
            </w:r>
            <w:r>
              <w:rPr>
                <w:rFonts w:ascii="仿宋_GB2312" w:hAnsi="仿宋_GB2312" w:eastAsia="仿宋_GB2312" w:cs="仿宋_GB2312"/>
                <w:color w:val="auto"/>
                <w:sz w:val="24"/>
                <w:szCs w:val="24"/>
              </w:rPr>
              <w:t>个月社保证明（社保部门出具的盖章资料、窗口打印资料或官网截图），证明为投标人自有员工；</w:t>
            </w:r>
          </w:p>
          <w:p>
            <w:pPr>
              <w:widowControl/>
              <w:spacing w:line="400" w:lineRule="exact"/>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ascii="仿宋_GB2312" w:hAnsi="仿宋_GB2312" w:eastAsia="仿宋_GB2312" w:cs="仿宋_GB2312"/>
                <w:color w:val="auto"/>
                <w:sz w:val="24"/>
                <w:szCs w:val="24"/>
              </w:rPr>
              <w:t>.提供相关毕业证书复印件并加盖投标人公章；未按要求提供或无法判断的不得分。</w:t>
            </w:r>
            <w:r>
              <w:rPr>
                <w:rFonts w:hint="eastAsia" w:ascii="仿宋_GB2312" w:hAnsi="仿宋_GB2312" w:eastAsia="仿宋_GB2312" w:cs="仿宋_GB2312"/>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rHeight w:val="112" w:hRule="atLeast"/>
          <w:tblCellSpacing w:w="0" w:type="dxa"/>
          <w:jc w:val="center"/>
        </w:trPr>
        <w:tc>
          <w:tcPr>
            <w:tcW w:w="813" w:type="dxa"/>
            <w:vMerge w:val="continue"/>
            <w:vAlign w:val="center"/>
          </w:tcPr>
          <w:p>
            <w:pPr>
              <w:spacing w:line="400" w:lineRule="exact"/>
              <w:rPr>
                <w:rFonts w:hint="eastAsia" w:ascii="仿宋_GB2312" w:hAnsi="仿宋_GB2312" w:eastAsia="仿宋_GB2312" w:cs="仿宋_GB2312"/>
                <w:b/>
                <w:bCs/>
                <w:color w:val="auto"/>
                <w:sz w:val="24"/>
                <w:szCs w:val="24"/>
              </w:rPr>
            </w:pPr>
          </w:p>
        </w:tc>
        <w:tc>
          <w:tcPr>
            <w:tcW w:w="377" w:type="dxa"/>
            <w:vAlign w:val="center"/>
          </w:tcPr>
          <w:p>
            <w:pPr>
              <w:wordWrap w:val="0"/>
              <w:spacing w:line="40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4</w:t>
            </w:r>
          </w:p>
        </w:tc>
        <w:tc>
          <w:tcPr>
            <w:tcW w:w="1458" w:type="dxa"/>
            <w:vAlign w:val="center"/>
          </w:tcPr>
          <w:p>
            <w:pPr>
              <w:wordWrap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诚信评价</w:t>
            </w:r>
          </w:p>
        </w:tc>
        <w:tc>
          <w:tcPr>
            <w:tcW w:w="844" w:type="dxa"/>
            <w:vAlign w:val="center"/>
          </w:tcPr>
          <w:p>
            <w:pPr>
              <w:wordWrap w:val="0"/>
              <w:spacing w:line="40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5</w:t>
            </w:r>
          </w:p>
        </w:tc>
        <w:tc>
          <w:tcPr>
            <w:tcW w:w="5784" w:type="dxa"/>
          </w:tcPr>
          <w:p>
            <w:pPr>
              <w:wordWrap w:val="0"/>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snapToGrid w:val="0"/>
                <w:color w:val="auto"/>
                <w:sz w:val="24"/>
                <w:szCs w:val="24"/>
              </w:rPr>
              <w:t>投</w:t>
            </w:r>
            <w:r>
              <w:rPr>
                <w:rFonts w:hint="eastAsia" w:ascii="仿宋_GB2312" w:hAnsi="仿宋_GB2312" w:eastAsia="仿宋_GB2312" w:cs="仿宋_GB2312"/>
                <w:color w:val="auto"/>
                <w:sz w:val="24"/>
                <w:szCs w:val="24"/>
              </w:rPr>
              <w:t>标人在参与政府采购活动中存在诚信相关问题的，本项不得分，未出现相关诚信问题的得满分。（投标人须按招标文件</w:t>
            </w:r>
            <w:r>
              <w:rPr>
                <w:rFonts w:hint="eastAsia" w:ascii="仿宋_GB2312" w:hAnsi="仿宋_GB2312" w:eastAsia="仿宋_GB2312" w:cs="仿宋_GB2312"/>
                <w:color w:val="auto"/>
                <w:sz w:val="24"/>
                <w:szCs w:val="24"/>
                <w:lang w:val="en-US" w:eastAsia="zh-CN"/>
              </w:rPr>
              <w:t>要求</w:t>
            </w:r>
            <w:r>
              <w:rPr>
                <w:rFonts w:hint="eastAsia" w:ascii="仿宋_GB2312" w:hAnsi="仿宋_GB2312" w:eastAsia="仿宋_GB2312" w:cs="仿宋_GB2312"/>
                <w:color w:val="auto"/>
                <w:sz w:val="24"/>
                <w:szCs w:val="24"/>
              </w:rPr>
              <w:t>提供</w:t>
            </w:r>
            <w:r>
              <w:rPr>
                <w:rFonts w:hint="eastAsia" w:ascii="仿宋_GB2312" w:hAnsi="仿宋_GB2312" w:eastAsia="仿宋_GB2312" w:cs="仿宋_GB2312"/>
                <w:color w:val="auto"/>
                <w:sz w:val="24"/>
                <w:szCs w:val="24"/>
                <w:lang w:eastAsia="zh-CN"/>
              </w:rPr>
              <w:t>《政府采购供应商信用承诺函》</w:t>
            </w:r>
            <w:r>
              <w:rPr>
                <w:rFonts w:hint="eastAsia" w:ascii="仿宋_GB2312" w:hAnsi="仿宋_GB2312" w:eastAsia="仿宋_GB2312" w:cs="仿宋_GB2312"/>
                <w:color w:val="auto"/>
                <w:sz w:val="24"/>
                <w:szCs w:val="24"/>
              </w:rPr>
              <w:t>原件加盖投标人公章进行说明，否则不得分。如若投标人承诺与实际情况不相符，将按照虚假投标的情况报相关主管部门处理）</w:t>
            </w:r>
          </w:p>
        </w:tc>
      </w:tr>
    </w:tbl>
    <w:p/>
    <w:p>
      <w:pPr>
        <w:pStyle w:val="3"/>
        <w:spacing w:after="0" w:line="560" w:lineRule="exact"/>
        <w:rPr>
          <w:rFonts w:hint="eastAsia"/>
          <w:color w:val="auto"/>
          <w:lang w:val="en-US" w:eastAsia="zh-CN"/>
        </w:rPr>
      </w:pPr>
    </w:p>
    <w:sectPr>
      <w:headerReference r:id="rId3" w:type="default"/>
      <w:footerReference r:id="rId5" w:type="default"/>
      <w:headerReference r:id="rId4" w:type="even"/>
      <w:pgSz w:w="11906" w:h="16838"/>
      <w:pgMar w:top="2098" w:right="1474" w:bottom="1985" w:left="158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4B8BE5B-F5C8-4F78-9DD4-66421A3CF66B}"/>
  </w:font>
  <w:font w:name="黑体">
    <w:panose1 w:val="02010609060101010101"/>
    <w:charset w:val="86"/>
    <w:family w:val="auto"/>
    <w:pitch w:val="default"/>
    <w:sig w:usb0="800002BF" w:usb1="38CF7CFA" w:usb2="00000016" w:usb3="00000000" w:csb0="00040001" w:csb1="00000000"/>
    <w:embedRegular r:id="rId2" w:fontKey="{6A693480-C048-4999-8742-8E29281BC4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05B306A-A602-4F08-AABD-E43BFB5E412A}"/>
  </w:font>
  <w:font w:name="等线">
    <w:panose1 w:val="02010600030101010101"/>
    <w:charset w:val="86"/>
    <w:family w:val="auto"/>
    <w:pitch w:val="default"/>
    <w:sig w:usb0="A00002BF" w:usb1="38CF7CFA" w:usb2="00000016" w:usb3="00000000" w:csb0="0004000F" w:csb1="00000000"/>
    <w:embedRegular r:id="rId4" w:fontKey="{BCC3214A-0B2B-4838-A771-EA97CF27D6FE}"/>
  </w:font>
  <w:font w:name="仿宋_GB2312">
    <w:panose1 w:val="02010609030101010101"/>
    <w:charset w:val="86"/>
    <w:family w:val="auto"/>
    <w:pitch w:val="default"/>
    <w:sig w:usb0="00000001" w:usb1="080E0000" w:usb2="00000000" w:usb3="00000000" w:csb0="00040000" w:csb1="00000000"/>
    <w:embedRegular r:id="rId5" w:fontKey="{E06AECBF-7D16-46E9-B4DB-7485CEF89A50}"/>
  </w:font>
  <w:font w:name="方正黑体_GBK">
    <w:altName w:val="Arial Unicode MS"/>
    <w:panose1 w:val="02000000000000000000"/>
    <w:charset w:val="86"/>
    <w:family w:val="auto"/>
    <w:pitch w:val="default"/>
    <w:sig w:usb0="00000000" w:usb1="00000000" w:usb2="00000000" w:usb3="00000000" w:csb0="00040000" w:csb1="00000000"/>
    <w:embedRegular r:id="rId6" w:fontKey="{F8C129D3-D88E-44ED-A556-8174F9A75BD0}"/>
  </w:font>
  <w:font w:name="楷体_GB2312">
    <w:panose1 w:val="02010609030101010101"/>
    <w:charset w:val="86"/>
    <w:family w:val="auto"/>
    <w:pitch w:val="default"/>
    <w:sig w:usb0="00000001" w:usb1="080E0000" w:usb2="00000000" w:usb3="00000000" w:csb0="00040000" w:csb1="00000000"/>
    <w:embedRegular r:id="rId7" w:fontKey="{CBCA8374-2A3E-4C42-A6BF-4B51CAA39CAB}"/>
  </w:font>
  <w:font w:name="___WRD_EMBED_SUB_45">
    <w:altName w:val="华文中宋"/>
    <w:panose1 w:val="00000000000000000000"/>
    <w:charset w:val="86"/>
    <w:family w:val="auto"/>
    <w:pitch w:val="default"/>
    <w:sig w:usb0="00000000" w:usb1="00000000" w:usb2="00000016" w:usb3="00000000" w:csb0="00040001" w:csb1="00000000"/>
    <w:embedRegular r:id="rId8" w:fontKey="{21D205E6-B6AE-474A-AA4F-5D038B362F92}"/>
  </w:font>
  <w:font w:name="方正仿宋_GBK">
    <w:altName w:val="Arial Unicode MS"/>
    <w:panose1 w:val="02000000000000000000"/>
    <w:charset w:val="86"/>
    <w:family w:val="auto"/>
    <w:pitch w:val="default"/>
    <w:sig w:usb0="00000000" w:usb1="00000000" w:usb2="00000000" w:usb3="00000000" w:csb0="00040000" w:csb1="00000000"/>
    <w:embedRegular r:id="rId9" w:fontKey="{36E16DD9-8D63-426B-B72F-B276D3E93834}"/>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val="1"/>
  <w:embedTrueTypeFonts/>
  <w:saveSubsetFonts/>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30D"/>
    <w:rsid w:val="00051CD4"/>
    <w:rsid w:val="000844A2"/>
    <w:rsid w:val="000C51DF"/>
    <w:rsid w:val="000F4A95"/>
    <w:rsid w:val="0012273F"/>
    <w:rsid w:val="001C00FE"/>
    <w:rsid w:val="00263479"/>
    <w:rsid w:val="002D346B"/>
    <w:rsid w:val="002F0734"/>
    <w:rsid w:val="003323BC"/>
    <w:rsid w:val="003A11FC"/>
    <w:rsid w:val="003D7B21"/>
    <w:rsid w:val="00491D50"/>
    <w:rsid w:val="00501DFF"/>
    <w:rsid w:val="00625462"/>
    <w:rsid w:val="0069730D"/>
    <w:rsid w:val="006C51EC"/>
    <w:rsid w:val="007A3AD7"/>
    <w:rsid w:val="00892477"/>
    <w:rsid w:val="00A03B2F"/>
    <w:rsid w:val="00AE1C70"/>
    <w:rsid w:val="00BF3470"/>
    <w:rsid w:val="00C47558"/>
    <w:rsid w:val="00C75C10"/>
    <w:rsid w:val="00D0449F"/>
    <w:rsid w:val="00D42428"/>
    <w:rsid w:val="00D43540"/>
    <w:rsid w:val="00D4792A"/>
    <w:rsid w:val="00DD30F9"/>
    <w:rsid w:val="00DE4D3A"/>
    <w:rsid w:val="00EA106A"/>
    <w:rsid w:val="00EA14D8"/>
    <w:rsid w:val="00F52E58"/>
    <w:rsid w:val="015B6D15"/>
    <w:rsid w:val="04D83C4C"/>
    <w:rsid w:val="063A14C7"/>
    <w:rsid w:val="06A07511"/>
    <w:rsid w:val="07CD751F"/>
    <w:rsid w:val="08134BA2"/>
    <w:rsid w:val="083D7D2C"/>
    <w:rsid w:val="08AF20A4"/>
    <w:rsid w:val="0BF33ED5"/>
    <w:rsid w:val="0D783B43"/>
    <w:rsid w:val="0DEF55B6"/>
    <w:rsid w:val="10E42A71"/>
    <w:rsid w:val="13BA3300"/>
    <w:rsid w:val="14543108"/>
    <w:rsid w:val="16B70AB9"/>
    <w:rsid w:val="1E71154D"/>
    <w:rsid w:val="1FD6488F"/>
    <w:rsid w:val="23190B5B"/>
    <w:rsid w:val="24315EF0"/>
    <w:rsid w:val="28177609"/>
    <w:rsid w:val="290F208E"/>
    <w:rsid w:val="29DA269C"/>
    <w:rsid w:val="29E4351B"/>
    <w:rsid w:val="2A47627A"/>
    <w:rsid w:val="2F37795A"/>
    <w:rsid w:val="31731683"/>
    <w:rsid w:val="3346115F"/>
    <w:rsid w:val="3B82059C"/>
    <w:rsid w:val="3BA96372"/>
    <w:rsid w:val="3C63679D"/>
    <w:rsid w:val="3F055FB6"/>
    <w:rsid w:val="3FFFB018"/>
    <w:rsid w:val="40741C4B"/>
    <w:rsid w:val="45BB02A7"/>
    <w:rsid w:val="474C1E17"/>
    <w:rsid w:val="4B4E29D7"/>
    <w:rsid w:val="4E972FEE"/>
    <w:rsid w:val="500F39BA"/>
    <w:rsid w:val="5067010A"/>
    <w:rsid w:val="533A5A4D"/>
    <w:rsid w:val="565354D1"/>
    <w:rsid w:val="5A5C0D28"/>
    <w:rsid w:val="5AD36B10"/>
    <w:rsid w:val="5CCC1072"/>
    <w:rsid w:val="5EE818CF"/>
    <w:rsid w:val="60234096"/>
    <w:rsid w:val="60714E01"/>
    <w:rsid w:val="611241DB"/>
    <w:rsid w:val="68466B73"/>
    <w:rsid w:val="69856511"/>
    <w:rsid w:val="69FD14B4"/>
    <w:rsid w:val="6B583633"/>
    <w:rsid w:val="6F3E9586"/>
    <w:rsid w:val="6F5F2567"/>
    <w:rsid w:val="708219AF"/>
    <w:rsid w:val="70AB3A18"/>
    <w:rsid w:val="715045BF"/>
    <w:rsid w:val="745F3497"/>
    <w:rsid w:val="74B7386D"/>
    <w:rsid w:val="74EF5BF5"/>
    <w:rsid w:val="758337D6"/>
    <w:rsid w:val="768D3BBF"/>
    <w:rsid w:val="787B2E98"/>
    <w:rsid w:val="7AC758F2"/>
    <w:rsid w:val="7AD786A2"/>
    <w:rsid w:val="7BF32E87"/>
    <w:rsid w:val="7C084414"/>
    <w:rsid w:val="7FCD12CF"/>
    <w:rsid w:val="A9FFCA20"/>
    <w:rsid w:val="B7FB69DA"/>
    <w:rsid w:val="DCEBBA4B"/>
    <w:rsid w:val="DFDB000E"/>
    <w:rsid w:val="E39FD578"/>
    <w:rsid w:val="EBFBFF41"/>
    <w:rsid w:val="EF5FCF57"/>
    <w:rsid w:val="FF69C0F8"/>
    <w:rsid w:val="FF7F0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lang w:val="en-US" w:eastAsia="zh-CN" w:bidi="ar-SA"/>
    </w:rPr>
  </w:style>
  <w:style w:type="paragraph" w:styleId="5">
    <w:name w:val="heading 1"/>
    <w:next w:val="1"/>
    <w:qFormat/>
    <w:uiPriority w:val="9"/>
    <w:pPr>
      <w:spacing w:before="380" w:after="140" w:line="288" w:lineRule="auto"/>
      <w:outlineLvl w:val="0"/>
    </w:pPr>
    <w:rPr>
      <w:rFonts w:ascii="Arial" w:hAnsi="Arial" w:eastAsia="等线" w:cs="Arial"/>
      <w:b/>
      <w:bCs/>
      <w:sz w:val="36"/>
      <w:szCs w:val="36"/>
      <w:lang w:val="en-US" w:eastAsia="zh-CN" w:bidi="ar-SA"/>
    </w:rPr>
  </w:style>
  <w:style w:type="paragraph" w:styleId="6">
    <w:name w:val="heading 2"/>
    <w:next w:val="1"/>
    <w:unhideWhenUsed/>
    <w:qFormat/>
    <w:uiPriority w:val="9"/>
    <w:pPr>
      <w:spacing w:before="320" w:after="120" w:line="288" w:lineRule="auto"/>
      <w:outlineLvl w:val="1"/>
    </w:pPr>
    <w:rPr>
      <w:rFonts w:ascii="Arial" w:hAnsi="Arial" w:eastAsia="等线" w:cs="Arial"/>
      <w:b/>
      <w:bCs/>
      <w:sz w:val="32"/>
      <w:szCs w:val="32"/>
      <w:lang w:val="en-US" w:eastAsia="zh-CN" w:bidi="ar-SA"/>
    </w:rPr>
  </w:style>
  <w:style w:type="paragraph" w:styleId="7">
    <w:name w:val="heading 3"/>
    <w:next w:val="1"/>
    <w:unhideWhenUsed/>
    <w:qFormat/>
    <w:uiPriority w:val="9"/>
    <w:pPr>
      <w:spacing w:before="300" w:after="120" w:line="288" w:lineRule="auto"/>
      <w:outlineLvl w:val="2"/>
    </w:pPr>
    <w:rPr>
      <w:rFonts w:ascii="Arial" w:hAnsi="Arial" w:eastAsia="等线" w:cs="Arial"/>
      <w:b/>
      <w:bCs/>
      <w:sz w:val="30"/>
      <w:szCs w:val="30"/>
      <w:lang w:val="en-US" w:eastAsia="zh-CN" w:bidi="ar-SA"/>
    </w:rPr>
  </w:style>
  <w:style w:type="paragraph" w:styleId="8">
    <w:name w:val="heading 4"/>
    <w:next w:val="1"/>
    <w:semiHidden/>
    <w:unhideWhenUsed/>
    <w:qFormat/>
    <w:uiPriority w:val="9"/>
    <w:pPr>
      <w:spacing w:before="260" w:after="120" w:line="288" w:lineRule="auto"/>
      <w:outlineLvl w:val="3"/>
    </w:pPr>
    <w:rPr>
      <w:rFonts w:ascii="Arial" w:hAnsi="Arial" w:eastAsia="等线" w:cs="Arial"/>
      <w:b/>
      <w:bCs/>
      <w:sz w:val="28"/>
      <w:szCs w:val="28"/>
      <w:lang w:val="en-US" w:eastAsia="zh-CN" w:bidi="ar-SA"/>
    </w:rPr>
  </w:style>
  <w:style w:type="paragraph" w:styleId="9">
    <w:name w:val="heading 5"/>
    <w:next w:val="1"/>
    <w:semiHidden/>
    <w:unhideWhenUsed/>
    <w:qFormat/>
    <w:uiPriority w:val="9"/>
    <w:pPr>
      <w:spacing w:before="240" w:after="120" w:line="288" w:lineRule="auto"/>
      <w:outlineLvl w:val="4"/>
    </w:pPr>
    <w:rPr>
      <w:rFonts w:ascii="Arial" w:hAnsi="Arial" w:eastAsia="等线" w:cs="Arial"/>
      <w:b/>
      <w:bCs/>
      <w:sz w:val="24"/>
      <w:szCs w:val="24"/>
      <w:lang w:val="en-US" w:eastAsia="zh-CN" w:bidi="ar-SA"/>
    </w:rPr>
  </w:style>
  <w:style w:type="paragraph" w:styleId="10">
    <w:name w:val="heading 6"/>
    <w:next w:val="1"/>
    <w:semiHidden/>
    <w:unhideWhenUsed/>
    <w:qFormat/>
    <w:uiPriority w:val="9"/>
    <w:pPr>
      <w:spacing w:before="240" w:after="120" w:line="288" w:lineRule="auto"/>
      <w:outlineLvl w:val="5"/>
    </w:pPr>
    <w:rPr>
      <w:rFonts w:ascii="Arial" w:hAnsi="Arial" w:eastAsia="等线" w:cs="Arial"/>
      <w:b/>
      <w:bCs/>
      <w:sz w:val="24"/>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pPr>
    <w:rPr>
      <w:rFonts w:ascii="等线" w:hAnsi="等线" w:eastAsia="宋体"/>
      <w:kern w:val="2"/>
      <w:sz w:val="21"/>
      <w:szCs w:val="22"/>
    </w:rPr>
  </w:style>
  <w:style w:type="paragraph" w:styleId="3">
    <w:name w:val="Body Text"/>
    <w:basedOn w:val="1"/>
    <w:next w:val="4"/>
    <w:link w:val="31"/>
    <w:semiHidden/>
    <w:unhideWhenUsed/>
    <w:qFormat/>
    <w:uiPriority w:val="99"/>
    <w:pPr>
      <w:spacing w:after="120"/>
    </w:pPr>
  </w:style>
  <w:style w:type="paragraph" w:styleId="4">
    <w:name w:val="Title"/>
    <w:basedOn w:val="1"/>
    <w:next w:val="1"/>
    <w:qFormat/>
    <w:uiPriority w:val="10"/>
    <w:pPr>
      <w:spacing w:before="480" w:after="480" w:line="288" w:lineRule="auto"/>
    </w:pPr>
    <w:rPr>
      <w:rFonts w:ascii="Arial" w:hAnsi="Arial" w:eastAsia="等线" w:cs="Arial"/>
      <w:b/>
      <w:bCs/>
      <w:sz w:val="52"/>
      <w:szCs w:val="52"/>
      <w:lang w:val="en-US" w:eastAsia="zh-CN" w:bidi="ar-SA"/>
    </w:rPr>
  </w:style>
  <w:style w:type="paragraph" w:styleId="11">
    <w:name w:val="annotation text"/>
    <w:basedOn w:val="1"/>
    <w:link w:val="32"/>
    <w:unhideWhenUsed/>
    <w:qFormat/>
    <w:uiPriority w:val="99"/>
    <w:pPr>
      <w:jc w:val="left"/>
    </w:pPr>
    <w:rPr>
      <w:rFonts w:ascii="Calibri" w:hAnsi="Calibri" w:eastAsia="宋体"/>
      <w:kern w:val="2"/>
      <w:sz w:val="21"/>
      <w:szCs w:val="22"/>
    </w:rPr>
  </w:style>
  <w:style w:type="paragraph" w:styleId="12">
    <w:name w:val="Date"/>
    <w:basedOn w:val="1"/>
    <w:next w:val="1"/>
    <w:link w:val="29"/>
    <w:semiHidden/>
    <w:unhideWhenUsed/>
    <w:qFormat/>
    <w:uiPriority w:val="99"/>
    <w:pPr>
      <w:ind w:left="100" w:leftChars="2500"/>
    </w:p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link w:val="24"/>
    <w:semiHidden/>
    <w:unhideWhenUsed/>
    <w:qFormat/>
    <w:uiPriority w:val="99"/>
    <w:rPr>
      <w:rFonts w:ascii="Times New Roman" w:hAnsi="Times New Roman" w:cs="Times New Roman" w:eastAsiaTheme="minorEastAsia"/>
      <w:lang w:val="en-US" w:eastAsia="zh-CN" w:bidi="ar-SA"/>
    </w:rPr>
  </w:style>
  <w:style w:type="paragraph" w:styleId="16">
    <w:name w:val="Normal (Web)"/>
    <w:basedOn w:val="1"/>
    <w:unhideWhenUsed/>
    <w:qFormat/>
    <w:uiPriority w:val="99"/>
    <w:pPr>
      <w:spacing w:beforeAutospacing="1" w:afterAutospacing="1"/>
      <w:jc w:val="left"/>
    </w:pPr>
    <w:rPr>
      <w:rFonts w:ascii="Calibri" w:hAnsi="Calibri" w:eastAsia="宋体"/>
      <w:sz w:val="24"/>
      <w:szCs w:val="22"/>
    </w:rPr>
  </w:style>
  <w:style w:type="table" w:styleId="18">
    <w:name w:val="Table Grid"/>
    <w:basedOn w:val="17"/>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Hyperlink"/>
    <w:unhideWhenUsed/>
    <w:qFormat/>
    <w:uiPriority w:val="99"/>
    <w:rPr>
      <w:color w:val="0563C1"/>
      <w:u w:val="single"/>
    </w:rPr>
  </w:style>
  <w:style w:type="character" w:styleId="21">
    <w:name w:val="footnote reference"/>
    <w:semiHidden/>
    <w:unhideWhenUsed/>
    <w:qFormat/>
    <w:uiPriority w:val="99"/>
    <w:rPr>
      <w:vertAlign w:val="superscript"/>
    </w:rPr>
  </w:style>
  <w:style w:type="paragraph" w:customStyle="1" w:styleId="22">
    <w:name w:val="要点1"/>
    <w:qFormat/>
    <w:uiPriority w:val="0"/>
    <w:rPr>
      <w:rFonts w:ascii="Times New Roman" w:hAnsi="Times New Roman" w:cs="Times New Roman" w:eastAsiaTheme="minorEastAsia"/>
      <w:b/>
      <w:bCs/>
      <w:lang w:val="en-US" w:eastAsia="zh-CN" w:bidi="ar-SA"/>
    </w:rPr>
  </w:style>
  <w:style w:type="paragraph" w:styleId="23">
    <w:name w:val="List Paragraph"/>
    <w:qFormat/>
    <w:uiPriority w:val="0"/>
    <w:rPr>
      <w:rFonts w:ascii="Times New Roman" w:hAnsi="Times New Roman" w:cs="Times New Roman" w:eastAsiaTheme="minorEastAsia"/>
      <w:lang w:val="en-US" w:eastAsia="zh-CN" w:bidi="ar-SA"/>
    </w:rPr>
  </w:style>
  <w:style w:type="character" w:customStyle="1" w:styleId="24">
    <w:name w:val="脚注文本 字符"/>
    <w:link w:val="15"/>
    <w:semiHidden/>
    <w:unhideWhenUsed/>
    <w:qFormat/>
    <w:uiPriority w:val="99"/>
    <w:rPr>
      <w:sz w:val="20"/>
      <w:szCs w:val="20"/>
    </w:rPr>
  </w:style>
  <w:style w:type="paragraph" w:customStyle="1" w:styleId="25">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26">
    <w:name w:val="1"/>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7">
    <w:name w:val="页眉 字符"/>
    <w:basedOn w:val="19"/>
    <w:link w:val="14"/>
    <w:qFormat/>
    <w:uiPriority w:val="99"/>
    <w:rPr>
      <w:sz w:val="18"/>
      <w:szCs w:val="18"/>
    </w:rPr>
  </w:style>
  <w:style w:type="character" w:customStyle="1" w:styleId="28">
    <w:name w:val="页脚 字符"/>
    <w:basedOn w:val="19"/>
    <w:link w:val="13"/>
    <w:qFormat/>
    <w:uiPriority w:val="99"/>
    <w:rPr>
      <w:sz w:val="18"/>
      <w:szCs w:val="18"/>
    </w:rPr>
  </w:style>
  <w:style w:type="character" w:customStyle="1" w:styleId="29">
    <w:name w:val="日期 字符"/>
    <w:basedOn w:val="19"/>
    <w:link w:val="12"/>
    <w:semiHidden/>
    <w:qFormat/>
    <w:uiPriority w:val="99"/>
  </w:style>
  <w:style w:type="paragraph" w:customStyle="1" w:styleId="30">
    <w:name w:val="表格文字"/>
    <w:basedOn w:val="1"/>
    <w:next w:val="1"/>
    <w:qFormat/>
    <w:uiPriority w:val="0"/>
    <w:pPr>
      <w:spacing w:before="25" w:after="25"/>
      <w:jc w:val="left"/>
    </w:pPr>
    <w:rPr>
      <w:rFonts w:ascii="Calibri" w:hAnsi="Calibri" w:eastAsia="宋体"/>
      <w:bCs/>
      <w:spacing w:val="10"/>
      <w:sz w:val="24"/>
    </w:rPr>
  </w:style>
  <w:style w:type="character" w:customStyle="1" w:styleId="31">
    <w:name w:val="正文文本 字符"/>
    <w:basedOn w:val="19"/>
    <w:link w:val="3"/>
    <w:semiHidden/>
    <w:qFormat/>
    <w:uiPriority w:val="99"/>
  </w:style>
  <w:style w:type="character" w:customStyle="1" w:styleId="32">
    <w:name w:val="批注文字 字符"/>
    <w:basedOn w:val="19"/>
    <w:link w:val="11"/>
    <w:qFormat/>
    <w:uiPriority w:val="99"/>
    <w:rPr>
      <w:rFonts w:ascii="Calibri" w:hAnsi="Calibri" w:eastAsia="宋体"/>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67e775da-c15f-4529-8947-bb4e549356a5</errorID>
      <errorWord xmlns="http://schemas.wps.cn/vas-ai-hub/contract-review">。</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机构。</item>
      </candidateList>
      <explain xmlns="http://schemas.wps.cn/vas-ai-hub/contract-review">句子可能没有遵循时空、逻辑顺序，或者介词、关联词等位置不当。</explain>
      <paraID xmlns="http://schemas.wps.cn/vas-ai-hub/contract-review"> 26F8022</paraID>
      <start xmlns="http://schemas.wps.cn/vas-ai-hub/contract-review">61</start>
      <end xmlns="http://schemas.wps.cn/vas-ai-hub/contract-review">65</end>
      <status xmlns="http://schemas.wps.cn/vas-ai-hub/contract-review">modified</status>
      <modifiedWord xmlns="http://schemas.wps.cn/vas-ai-hub/contract-review">机构。</modifiedWord>
      <trackRevisions xmlns="http://schemas.wps.cn/vas-ai-hub/contract-review">true</trackRevisions>
    </reviewItem>
    <reviewItem xmlns="http://schemas.wps.cn/vas-ai-hub/contract-review">
      <errorID xmlns="http://schemas.wps.cn/vas-ai-hub/contract-review">3dc8f668-6006-4473-acfb-758daba8ea13</errorID>
      <errorWord xmlns="http://schemas.wps.cn/vas-ai-hub/contract-review">市委市政府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市委、市政府</item>
      </candidateList>
      <explain xmlns="http://schemas.wps.cn/vas-ai-hub/contract-review"/>
      <paraID xmlns="http://schemas.wps.cn/vas-ai-hub/contract-review">25D87461</paraID>
      <start xmlns="http://schemas.wps.cn/vas-ai-hub/contract-review">5</start>
      <end xmlns="http://schemas.wps.cn/vas-ai-hub/contract-review">16</end>
      <status xmlns="http://schemas.wps.cn/vas-ai-hub/contract-review">modified</status>
      <modifiedWord xmlns="http://schemas.wps.cn/vas-ai-hub/contract-review">市委、市政府</modifiedWord>
      <trackRevisions xmlns="http://schemas.wps.cn/vas-ai-hub/contract-review">true</trackRevisions>
    </reviewItem>
    <reviewItem xmlns="http://schemas.wps.cn/vas-ai-hub/contract-review">
      <errorID xmlns="http://schemas.wps.cn/vas-ai-hub/contract-review">9ac086c3-3821-44ac-a71f-8acff68fab0a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1F18C107</paraID>
      <start xmlns="http://schemas.wps.cn/vas-ai-hub/contract-review">32</start>
      <end xmlns="http://schemas.wps.cn/vas-ai-hub/contract-review">34</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4b53306c-f2b9-4d10-bc3d-ca21a532e8d0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1F18C107</paraID>
      <start xmlns="http://schemas.wps.cn/vas-ai-hub/contract-review">36</start>
      <end xmlns="http://schemas.wps.cn/vas-ai-hub/contract-review">38</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d8110f40-9cb0-4ea2-ae86-a702947a38ae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1F18C107</paraID>
      <start xmlns="http://schemas.wps.cn/vas-ai-hub/contract-review">40</start>
      <end xmlns="http://schemas.wps.cn/vas-ai-hub/contract-review">42</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f50758e2-84b1-4182-a322-cdbc84e00c6a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1F18C107</paraID>
      <start xmlns="http://schemas.wps.cn/vas-ai-hub/contract-review">44</start>
      <end xmlns="http://schemas.wps.cn/vas-ai-hub/contract-review">46</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04c59c04-cdc4-4d3b-96a7-e3dd39ec22a1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1F18C107</paraID>
      <start xmlns="http://schemas.wps.cn/vas-ai-hub/contract-review">48</start>
      <end xmlns="http://schemas.wps.cn/vas-ai-hub/contract-review">50</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7c914702-57dc-4985-ac78-35b4ba469801</errorID>
      <errorWord xmlns="http://schemas.wps.cn/vas-ai-hub/contract-review">签定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签订</item>
      </candidateList>
      <explain xmlns="http://schemas.wps.cn/vas-ai-hub/contract-review">〈动〉订立条约或合同并签字：两国～了贸易议定书和支付协定。</explain>
      <paraID xmlns="http://schemas.wps.cn/vas-ai-hub/contract-review">3B643A67</paraID>
      <start xmlns="http://schemas.wps.cn/vas-ai-hub/contract-review">76</start>
      <end xmlns="http://schemas.wps.cn/vas-ai-hub/contract-review">80</end>
      <status xmlns="http://schemas.wps.cn/vas-ai-hub/contract-review">modified</status>
      <modifiedWord xmlns="http://schemas.wps.cn/vas-ai-hub/contract-review">签订</modifiedWord>
      <trackRevisions xmlns="http://schemas.wps.cn/vas-ai-hub/contract-review">true</trackRevisions>
    </reviewItem>
    <reviewItem xmlns="http://schemas.wps.cn/vas-ai-hub/contract-review">
      <errorID xmlns="http://schemas.wps.cn/vas-ai-hub/contract-review">c64345c2-37b7-47a5-bded-310432ac1618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3B643A67</paraID>
      <start xmlns="http://schemas.wps.cn/vas-ai-hub/contract-review">85</start>
      <end xmlns="http://schemas.wps.cn/vas-ai-hub/contract-review">88</end>
      <status xmlns="http://schemas.wps.cn/vas-ai-hub/contract-review">modified</status>
      <modifiedWord xmlns="http://schemas.wps.cn/vas-ai-hub/contract-review">，在</modifiedWord>
      <trackRevisions xmlns="http://schemas.wps.cn/vas-ai-hub/contract-review">true</trackRevisions>
    </reviewItem>
    <reviewItem xmlns="http://schemas.wps.cn/vas-ai-hub/contract-review">
      <errorID xmlns="http://schemas.wps.cn/vas-ai-hub/contract-review">27c40a6a-a6b2-42d9-901a-fc5d4b37851a</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2C41A605</paraID>
      <start xmlns="http://schemas.wps.cn/vas-ai-hub/contract-review">14</start>
      <end xmlns="http://schemas.wps.cn/vas-ai-hub/contract-review">18</end>
      <status xmlns="http://schemas.wps.cn/vas-ai-hub/contract-review">modified</status>
      <modifiedWord xmlns="http://schemas.wps.cn/vas-ai-hub/contract-review">其他</modifiedWord>
      <trackRevisions xmlns="http://schemas.wps.cn/vas-ai-hub/contract-review">true</trackRevisions>
    </reviewItem>
    <reviewItem xmlns="http://schemas.wps.cn/vas-ai-hub/contract-review">
      <errorID xmlns="http://schemas.wps.cn/vas-ai-hub/contract-review">438cdabb-7e24-4fc5-a625-dda0a3d458bd</errorID>
      <errorWord xmlns="http://schemas.wps.cn/vas-ai-hub/contract-review">所作的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所做的</item>
      </candidateList>
      <explain xmlns="http://schemas.wps.cn/vas-ai-hub/contract-review"/>
      <paraID xmlns="http://schemas.wps.cn/vas-ai-hub/contract-review">38EF9CCA</paraID>
      <start xmlns="http://schemas.wps.cn/vas-ai-hub/contract-review">44</start>
      <end xmlns="http://schemas.wps.cn/vas-ai-hub/contract-review">50</end>
      <status xmlns="http://schemas.wps.cn/vas-ai-hub/contract-review">modified</status>
      <modifiedWord xmlns="http://schemas.wps.cn/vas-ai-hub/contract-review">所做的</modifiedWord>
      <trackRevisions xmlns="http://schemas.wps.cn/vas-ai-hub/contract-review">true</trackRevisions>
    </reviewItem>
    <reviewItem xmlns="http://schemas.wps.cn/vas-ai-hub/contract-review">
      <errorID xmlns="http://schemas.wps.cn/vas-ai-hub/contract-review">ae5ddfee-b708-4d56-803f-3bd4553c9313</errorID>
      <errorWord xmlns="http://schemas.wps.cn/vas-ai-hub/contract-review">分行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分项</item>
      </candidateList>
      <explain xmlns="http://schemas.wps.cn/vas-ai-hub/contract-review">存在发音相近字词的误用。</explain>
      <paraID xmlns="http://schemas.wps.cn/vas-ai-hub/contract-review">474FA8C3</paraID>
      <start xmlns="http://schemas.wps.cn/vas-ai-hub/contract-review">23</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0f5cffc1-77dd-416f-9e5f-9792ebe425e9</errorID>
      <errorWord xmlns="http://schemas.wps.cn/vas-ai-hub/contract-review">股东大会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股东会</item>
      </candidateList>
      <explain xmlns="http://schemas.wps.cn/vas-ai-hub/contract-review"/>
      <paraID xmlns="http://schemas.wps.cn/vas-ai-hub/contract-review">6E13CFD1</paraID>
      <start xmlns="http://schemas.wps.cn/vas-ai-hub/contract-review">102</start>
      <end xmlns="http://schemas.wps.cn/vas-ai-hub/contract-review">106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dfad299c-f6b1-40e4-a083-e5ffdd37294f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D82C806</paraID>
      <start xmlns="http://schemas.wps.cn/vas-ai-hub/contract-review">2</start>
      <end xmlns="http://schemas.wps.cn/vas-ai-hub/contract-review">4</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0d69d8fe-88d6-45fd-99ba-72adc3a06036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D82C806</paraID>
      <start xmlns="http://schemas.wps.cn/vas-ai-hub/contract-review">5</start>
      <end xmlns="http://schemas.wps.cn/vas-ai-hub/contract-review">7</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0d95d937-169d-4383-ad03-7877fc45354f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1D3BED41</paraID>
      <start xmlns="http://schemas.wps.cn/vas-ai-hub/contract-review">7</start>
      <end xmlns="http://schemas.wps.cn/vas-ai-hub/contract-review">9</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69173252-2180-4894-955b-af106741e4f3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1D3BED41</paraID>
      <start xmlns="http://schemas.wps.cn/vas-ai-hub/contract-review">19</start>
      <end xmlns="http://schemas.wps.cn/vas-ai-hub/contract-review">21</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dbaf1066-55ff-4c51-b237-dc12b0f0437b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633BB46A</paraID>
      <start xmlns="http://schemas.wps.cn/vas-ai-hub/contract-review">2</start>
      <end xmlns="http://schemas.wps.cn/vas-ai-hub/contract-review">4</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f527df54-b80a-4a83-a10a-9363d51488d9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633BB46A</paraID>
      <start xmlns="http://schemas.wps.cn/vas-ai-hub/contract-review">5</start>
      <end xmlns="http://schemas.wps.cn/vas-ai-hub/contract-review">7</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4d2892f5-18c4-49cf-960d-429b93fcc48f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41D84B64</paraID>
      <start xmlns="http://schemas.wps.cn/vas-ai-hub/contract-review">2</start>
      <end xmlns="http://schemas.wps.cn/vas-ai-hub/contract-review">4</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8702a889-3385-4183-938b-46224074dcba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41D84B64</paraID>
      <start xmlns="http://schemas.wps.cn/vas-ai-hub/contract-review">5</start>
      <end xmlns="http://schemas.wps.cn/vas-ai-hub/contract-review">7</end>
      <status xmlns="http://schemas.wps.cn/vas-ai-hub/contract-review">modified</status>
      <modifiedWord xmlns="http://schemas.wps.cn/vas-ai-hub/contract-review">）</modifiedWord>
      <trackRevisions xmlns="http://schemas.wps.cn/vas-ai-hub/contract-review">true</trackRevisions>
    </reviewItem>
  </reviewItems>
  <config xmlns="http://schemas.wps.cn/vas-ai-hub/contract-review"/>
</contractReview>
</file>

<file path=customXml/item3.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bd5e4-1c2d-442a-9837-b7db850a70f7}">
  <ds:schemaRefs/>
</ds:datastoreItem>
</file>

<file path=customXml/itemProps3.xml><?xml version="1.0" encoding="utf-8"?>
<ds:datastoreItem xmlns:ds="http://schemas.openxmlformats.org/officeDocument/2006/customXml" ds:itemID="{9148161A-67E1-40FD-9C29-3F5A6CA41FA6}">
  <ds:schemaRefs/>
</ds:datastoreItem>
</file>

<file path=docProps/app.xml><?xml version="1.0" encoding="utf-8"?>
<Properties xmlns="http://schemas.openxmlformats.org/officeDocument/2006/extended-properties" xmlns:vt="http://schemas.openxmlformats.org/officeDocument/2006/docPropsVTypes">
  <Template>Normal</Template>
  <Pages>17</Pages>
  <Words>6419</Words>
  <Characters>6607</Characters>
  <Lines>46</Lines>
  <Paragraphs>13</Paragraphs>
  <TotalTime>7</TotalTime>
  <ScaleCrop>false</ScaleCrop>
  <LinksUpToDate>false</LinksUpToDate>
  <CharactersWithSpaces>6653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2025-11-30T08:33:00Z</dcterms:created>
  <dc:creator>Un-named</dc:creator>
  <cp:lastModifiedBy>szedu</cp:lastModifiedBy>
  <cp:lastPrinted>2025-12-17T09:14:00Z</cp:lastPrinted>
  <dcterms:modified xsi:type="dcterms:W3CDTF">2026-03-23T07:42:31Z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A716016B6671804845D77169232614CA</vt:lpwstr>
  </property>
  <property fmtid="{D5CDD505-2E9C-101B-9397-08002B2CF9AE}" pid="4" name="KSOTemplateDocerSaveRecord">
    <vt:lpwstr>eyJoZGlkIjoiNDM0MzQ2N2M1MTZjMzlhNzhlYWZhMzYyZTE3NDNhNTAiLCJ1c2VySWQiOiI2NzQ2NTMwNTMifQ==</vt:lpwstr>
  </property>
</Properties>
</file>