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08D" w:rsidRDefault="00DC208D">
      <w:pPr>
        <w:widowControl/>
        <w:spacing w:line="560" w:lineRule="exact"/>
        <w:jc w:val="left"/>
        <w:rPr>
          <w:rFonts w:ascii="黑体" w:eastAsia="黑体" w:hAnsi="黑体" w:cs="仿宋_GB2312"/>
          <w:kern w:val="0"/>
          <w:sz w:val="32"/>
          <w:szCs w:val="32"/>
        </w:rPr>
      </w:pPr>
    </w:p>
    <w:p w:rsidR="00DC208D" w:rsidRDefault="00477813">
      <w:pPr>
        <w:spacing w:line="580" w:lineRule="exact"/>
        <w:jc w:val="center"/>
        <w:rPr>
          <w:rFonts w:ascii="黑体" w:eastAsia="黑体" w:hAnsi="黑体" w:cs="宋体"/>
          <w:color w:val="000000"/>
          <w:kern w:val="0"/>
          <w:sz w:val="32"/>
        </w:rPr>
      </w:pPr>
      <w:r>
        <w:rPr>
          <w:rFonts w:ascii="黑体" w:eastAsia="黑体" w:hAnsi="黑体" w:cs="宋体" w:hint="eastAsia"/>
          <w:color w:val="000000"/>
          <w:kern w:val="0"/>
          <w:sz w:val="32"/>
        </w:rPr>
        <w:t>民办学校综合信息监管系统研发机构遴选评审表</w:t>
      </w:r>
    </w:p>
    <w:p w:rsidR="00DC208D" w:rsidRDefault="00DC208D">
      <w:pPr>
        <w:spacing w:line="580" w:lineRule="exact"/>
        <w:jc w:val="left"/>
        <w:rPr>
          <w:rFonts w:ascii="仿宋_GB2312" w:eastAsia="仿宋_GB2312" w:hAnsi="仿宋_GB2312" w:cs="仿宋_GB2312"/>
          <w:sz w:val="28"/>
          <w:szCs w:val="28"/>
        </w:rPr>
      </w:pPr>
    </w:p>
    <w:tbl>
      <w:tblPr>
        <w:tblW w:w="10200" w:type="dxa"/>
        <w:tblInd w:w="-494" w:type="dxa"/>
        <w:tblLayout w:type="fixed"/>
        <w:tblLook w:val="04A0"/>
      </w:tblPr>
      <w:tblGrid>
        <w:gridCol w:w="1260"/>
        <w:gridCol w:w="780"/>
        <w:gridCol w:w="7185"/>
        <w:gridCol w:w="975"/>
      </w:tblGrid>
      <w:tr w:rsidR="00DC208D">
        <w:trPr>
          <w:trHeight w:val="300"/>
        </w:trPr>
        <w:tc>
          <w:tcPr>
            <w:tcW w:w="1260" w:type="dxa"/>
            <w:tcBorders>
              <w:top w:val="single" w:sz="8" w:space="0" w:color="auto"/>
              <w:left w:val="single" w:sz="8" w:space="0" w:color="auto"/>
              <w:bottom w:val="single" w:sz="8" w:space="0" w:color="auto"/>
              <w:right w:val="single" w:sz="8" w:space="0" w:color="auto"/>
            </w:tcBorders>
            <w:shd w:val="clear" w:color="000000" w:fill="FDE9D9"/>
            <w:vAlign w:val="center"/>
          </w:tcPr>
          <w:p w:rsidR="00DC208D" w:rsidRDefault="00477813">
            <w:pPr>
              <w:widowControl/>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kern w:val="0"/>
                <w:sz w:val="24"/>
                <w:szCs w:val="24"/>
              </w:rPr>
              <w:t>评分因素</w:t>
            </w:r>
          </w:p>
        </w:tc>
        <w:tc>
          <w:tcPr>
            <w:tcW w:w="780" w:type="dxa"/>
            <w:tcBorders>
              <w:top w:val="single" w:sz="8" w:space="0" w:color="auto"/>
              <w:left w:val="nil"/>
              <w:bottom w:val="single" w:sz="8" w:space="0" w:color="auto"/>
              <w:right w:val="single" w:sz="4" w:space="0" w:color="auto"/>
            </w:tcBorders>
            <w:shd w:val="clear" w:color="000000" w:fill="FDE9D9"/>
            <w:vAlign w:val="center"/>
          </w:tcPr>
          <w:p w:rsidR="00DC208D" w:rsidRDefault="00477813">
            <w:pPr>
              <w:widowControl/>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kern w:val="0"/>
                <w:sz w:val="24"/>
                <w:szCs w:val="24"/>
              </w:rPr>
              <w:t>权重（%）</w:t>
            </w:r>
          </w:p>
        </w:tc>
        <w:tc>
          <w:tcPr>
            <w:tcW w:w="7185" w:type="dxa"/>
            <w:tcBorders>
              <w:top w:val="single" w:sz="4" w:space="0" w:color="auto"/>
              <w:left w:val="single" w:sz="4" w:space="0" w:color="auto"/>
              <w:bottom w:val="single" w:sz="4" w:space="0" w:color="auto"/>
              <w:right w:val="single" w:sz="4" w:space="0" w:color="auto"/>
            </w:tcBorders>
            <w:shd w:val="clear" w:color="000000" w:fill="FDE9D9"/>
            <w:vAlign w:val="center"/>
          </w:tcPr>
          <w:p w:rsidR="00DC208D" w:rsidRDefault="00477813">
            <w:pPr>
              <w:widowControl/>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kern w:val="0"/>
                <w:sz w:val="24"/>
                <w:szCs w:val="24"/>
              </w:rPr>
              <w:t>评分准则</w:t>
            </w:r>
          </w:p>
        </w:tc>
        <w:tc>
          <w:tcPr>
            <w:tcW w:w="975" w:type="dxa"/>
            <w:tcBorders>
              <w:top w:val="single" w:sz="4" w:space="0" w:color="auto"/>
              <w:left w:val="single" w:sz="4" w:space="0" w:color="auto"/>
              <w:bottom w:val="single" w:sz="4" w:space="0" w:color="auto"/>
              <w:right w:val="single" w:sz="4" w:space="0" w:color="auto"/>
            </w:tcBorders>
            <w:shd w:val="clear" w:color="000000" w:fill="FDE9D9"/>
            <w:vAlign w:val="center"/>
          </w:tcPr>
          <w:p w:rsidR="00DC208D" w:rsidRDefault="00477813">
            <w:pPr>
              <w:widowControl/>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kern w:val="0"/>
                <w:sz w:val="24"/>
                <w:szCs w:val="24"/>
              </w:rPr>
              <w:t>评委</w:t>
            </w:r>
          </w:p>
          <w:p w:rsidR="00DC208D" w:rsidRDefault="00477813">
            <w:pPr>
              <w:widowControl/>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kern w:val="0"/>
                <w:sz w:val="24"/>
                <w:szCs w:val="24"/>
              </w:rPr>
              <w:t>打分</w:t>
            </w:r>
          </w:p>
        </w:tc>
      </w:tr>
      <w:tr w:rsidR="00DC208D">
        <w:trPr>
          <w:trHeight w:val="667"/>
        </w:trPr>
        <w:tc>
          <w:tcPr>
            <w:tcW w:w="1260" w:type="dxa"/>
            <w:tcBorders>
              <w:top w:val="single" w:sz="8" w:space="0" w:color="auto"/>
              <w:left w:val="single" w:sz="8" w:space="0" w:color="auto"/>
              <w:bottom w:val="single" w:sz="8" w:space="0" w:color="auto"/>
              <w:right w:val="single" w:sz="8" w:space="0" w:color="auto"/>
            </w:tcBorders>
            <w:shd w:val="clear" w:color="000000" w:fill="auto"/>
            <w:vAlign w:val="center"/>
          </w:tcPr>
          <w:p w:rsidR="00DC208D" w:rsidRDefault="00F31C27">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 xml:space="preserve"> 综合实力</w:t>
            </w:r>
          </w:p>
        </w:tc>
        <w:tc>
          <w:tcPr>
            <w:tcW w:w="780" w:type="dxa"/>
            <w:tcBorders>
              <w:top w:val="single" w:sz="8" w:space="0" w:color="auto"/>
              <w:left w:val="nil"/>
              <w:bottom w:val="single" w:sz="8" w:space="0" w:color="auto"/>
              <w:right w:val="single" w:sz="4" w:space="0" w:color="auto"/>
            </w:tcBorders>
            <w:shd w:val="clear" w:color="000000" w:fill="auto"/>
            <w:vAlign w:val="center"/>
          </w:tcPr>
          <w:p w:rsidR="00DC208D" w:rsidRDefault="00F31C27">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10</w:t>
            </w:r>
          </w:p>
        </w:tc>
        <w:tc>
          <w:tcPr>
            <w:tcW w:w="7185" w:type="dxa"/>
            <w:tcBorders>
              <w:top w:val="single" w:sz="4" w:space="0" w:color="auto"/>
              <w:left w:val="single" w:sz="4" w:space="0" w:color="auto"/>
              <w:bottom w:val="single" w:sz="4" w:space="0" w:color="auto"/>
              <w:right w:val="single" w:sz="4" w:space="0" w:color="auto"/>
            </w:tcBorders>
            <w:shd w:val="clear" w:color="000000" w:fill="auto"/>
            <w:vAlign w:val="center"/>
          </w:tcPr>
          <w:p w:rsidR="00DC208D" w:rsidRDefault="00477813">
            <w:pPr>
              <w:pStyle w:val="Default"/>
              <w:rPr>
                <w:rFonts w:ascii="仿宋_GB2312" w:eastAsia="仿宋_GB2312" w:hAnsi="仿宋_GB2312" w:cs="仿宋_GB2312"/>
                <w:b/>
                <w:bCs/>
                <w:color w:val="auto"/>
                <w:kern w:val="2"/>
              </w:rPr>
            </w:pPr>
            <w:r>
              <w:rPr>
                <w:rFonts w:ascii="仿宋_GB2312" w:eastAsia="仿宋_GB2312" w:hAnsi="仿宋_GB2312" w:cs="仿宋_GB2312" w:hint="eastAsia"/>
                <w:b/>
                <w:bCs/>
                <w:color w:val="auto"/>
                <w:kern w:val="2"/>
              </w:rPr>
              <w:t>（一）评分内容：</w:t>
            </w:r>
          </w:p>
          <w:p w:rsidR="00DC208D" w:rsidRDefault="00F31C27">
            <w:pPr>
              <w:pStyle w:val="Default"/>
              <w:ind w:firstLineChars="200" w:firstLine="480"/>
              <w:rPr>
                <w:rFonts w:ascii="仿宋_GB2312" w:eastAsia="仿宋_GB2312" w:hAnsi="仿宋_GB2312" w:cs="仿宋_GB2312"/>
                <w:color w:val="auto"/>
                <w:kern w:val="2"/>
              </w:rPr>
            </w:pPr>
            <w:r>
              <w:rPr>
                <w:rFonts w:ascii="仿宋_GB2312" w:eastAsia="仿宋_GB2312" w:hAnsi="仿宋_GB2312" w:cs="仿宋_GB2312" w:hint="eastAsia"/>
                <w:color w:val="auto"/>
                <w:kern w:val="2"/>
              </w:rPr>
              <w:t>1、</w:t>
            </w:r>
            <w:r w:rsidR="0053755F">
              <w:rPr>
                <w:rFonts w:ascii="仿宋_GB2312" w:eastAsia="仿宋_GB2312" w:hAnsi="仿宋_GB2312" w:cs="仿宋_GB2312" w:hint="eastAsia"/>
                <w:color w:val="auto"/>
                <w:kern w:val="2"/>
              </w:rPr>
              <w:t>应选银行目前具备</w:t>
            </w:r>
            <w:r w:rsidR="00477813">
              <w:rPr>
                <w:rFonts w:ascii="仿宋_GB2312" w:eastAsia="仿宋_GB2312" w:hAnsi="仿宋_GB2312" w:cs="仿宋_GB2312" w:hint="eastAsia"/>
                <w:color w:val="auto"/>
                <w:kern w:val="2"/>
              </w:rPr>
              <w:t>在有效期内的各级财政国库集中支付代理银行资格。</w:t>
            </w:r>
          </w:p>
          <w:p w:rsidR="00DC208D" w:rsidRPr="00F31C27" w:rsidRDefault="00F31C27" w:rsidP="00F31C27">
            <w:pPr>
              <w:pStyle w:val="Default"/>
              <w:ind w:firstLine="480"/>
              <w:rPr>
                <w:rFonts w:ascii="仿宋_GB2312" w:eastAsia="仿宋_GB2312" w:hAnsi="仿宋_GB2312" w:cs="仿宋_GB2312"/>
                <w:bCs/>
                <w:color w:val="auto"/>
                <w:kern w:val="2"/>
              </w:rPr>
            </w:pPr>
            <w:r w:rsidRPr="00F31C27">
              <w:rPr>
                <w:rFonts w:ascii="仿宋_GB2312" w:eastAsia="仿宋_GB2312" w:hAnsi="仿宋_GB2312" w:cs="仿宋_GB2312" w:hint="eastAsia"/>
                <w:bCs/>
                <w:color w:val="auto"/>
                <w:kern w:val="2"/>
              </w:rPr>
              <w:t>2、应选银行具有深圳公务卡发卡资格。</w:t>
            </w:r>
          </w:p>
          <w:p w:rsidR="00F31C27" w:rsidRDefault="00F31C27" w:rsidP="00F31C27">
            <w:pPr>
              <w:pStyle w:val="Default"/>
              <w:ind w:firstLine="480"/>
              <w:rPr>
                <w:rFonts w:ascii="仿宋_GB2312" w:eastAsia="仿宋_GB2312" w:hAnsi="仿宋_GB2312" w:cs="仿宋_GB2312"/>
                <w:bCs/>
                <w:color w:val="auto"/>
                <w:kern w:val="2"/>
              </w:rPr>
            </w:pPr>
            <w:r w:rsidRPr="00F31C27">
              <w:rPr>
                <w:rFonts w:ascii="仿宋_GB2312" w:eastAsia="仿宋_GB2312" w:hAnsi="仿宋_GB2312" w:cs="仿宋_GB2312" w:hint="eastAsia"/>
                <w:bCs/>
                <w:color w:val="auto"/>
                <w:kern w:val="2"/>
              </w:rPr>
              <w:t>3、</w:t>
            </w:r>
            <w:r>
              <w:rPr>
                <w:rFonts w:ascii="仿宋_GB2312" w:eastAsia="仿宋_GB2312" w:hAnsi="仿宋_GB2312" w:cs="仿宋_GB2312" w:hint="eastAsia"/>
                <w:bCs/>
                <w:color w:val="auto"/>
                <w:kern w:val="2"/>
              </w:rPr>
              <w:t>深圳市内营业网点分布</w:t>
            </w:r>
            <w:r w:rsidR="0053755F">
              <w:rPr>
                <w:rFonts w:ascii="仿宋_GB2312" w:eastAsia="仿宋_GB2312" w:hAnsi="仿宋_GB2312" w:cs="仿宋_GB2312" w:hint="eastAsia"/>
                <w:bCs/>
                <w:color w:val="auto"/>
                <w:kern w:val="2"/>
              </w:rPr>
              <w:t>均匀，</w:t>
            </w:r>
            <w:r>
              <w:rPr>
                <w:rFonts w:ascii="仿宋_GB2312" w:eastAsia="仿宋_GB2312" w:hAnsi="仿宋_GB2312" w:cs="仿宋_GB2312" w:hint="eastAsia"/>
                <w:bCs/>
                <w:color w:val="auto"/>
                <w:kern w:val="2"/>
              </w:rPr>
              <w:t>数量</w:t>
            </w:r>
            <w:r w:rsidR="0053755F">
              <w:rPr>
                <w:rFonts w:ascii="仿宋_GB2312" w:eastAsia="仿宋_GB2312" w:hAnsi="仿宋_GB2312" w:cs="仿宋_GB2312" w:hint="eastAsia"/>
                <w:bCs/>
                <w:color w:val="auto"/>
                <w:kern w:val="2"/>
              </w:rPr>
              <w:t>较</w:t>
            </w:r>
            <w:r>
              <w:rPr>
                <w:rFonts w:ascii="仿宋_GB2312" w:eastAsia="仿宋_GB2312" w:hAnsi="仿宋_GB2312" w:cs="仿宋_GB2312" w:hint="eastAsia"/>
                <w:bCs/>
                <w:color w:val="auto"/>
                <w:kern w:val="2"/>
              </w:rPr>
              <w:t>多。</w:t>
            </w:r>
          </w:p>
          <w:p w:rsidR="00F31C27" w:rsidRPr="00F31C27" w:rsidRDefault="00F31C27" w:rsidP="00F31C27">
            <w:pPr>
              <w:pStyle w:val="Default"/>
              <w:ind w:firstLine="480"/>
              <w:rPr>
                <w:rFonts w:ascii="仿宋_GB2312" w:eastAsia="仿宋_GB2312" w:hAnsi="仿宋_GB2312" w:cs="仿宋_GB2312"/>
              </w:rPr>
            </w:pPr>
            <w:r>
              <w:rPr>
                <w:rFonts w:ascii="仿宋_GB2312" w:eastAsia="仿宋_GB2312" w:hAnsi="仿宋_GB2312" w:cs="仿宋_GB2312" w:hint="eastAsia"/>
                <w:bCs/>
                <w:color w:val="auto"/>
                <w:kern w:val="2"/>
              </w:rPr>
              <w:t>4、应选银行2020年度人行深圳中心分行综合评价情况。</w:t>
            </w:r>
          </w:p>
        </w:tc>
        <w:tc>
          <w:tcPr>
            <w:tcW w:w="975" w:type="dxa"/>
            <w:tcBorders>
              <w:top w:val="single" w:sz="4" w:space="0" w:color="auto"/>
              <w:left w:val="single" w:sz="4" w:space="0" w:color="auto"/>
              <w:bottom w:val="single" w:sz="4" w:space="0" w:color="auto"/>
              <w:right w:val="single" w:sz="4" w:space="0" w:color="auto"/>
            </w:tcBorders>
            <w:shd w:val="clear" w:color="000000" w:fill="auto"/>
            <w:vAlign w:val="center"/>
          </w:tcPr>
          <w:p w:rsidR="00DC208D" w:rsidRDefault="00DC208D">
            <w:pPr>
              <w:pStyle w:val="Default"/>
              <w:ind w:firstLineChars="200" w:firstLine="480"/>
              <w:rPr>
                <w:rFonts w:ascii="仿宋_GB2312" w:eastAsia="仿宋_GB2312" w:hAnsi="仿宋_GB2312" w:cs="仿宋_GB2312"/>
                <w:color w:val="auto"/>
                <w:kern w:val="2"/>
              </w:rPr>
            </w:pPr>
          </w:p>
        </w:tc>
      </w:tr>
      <w:tr w:rsidR="00DC208D" w:rsidTr="005674FB">
        <w:trPr>
          <w:trHeight w:val="3088"/>
        </w:trPr>
        <w:tc>
          <w:tcPr>
            <w:tcW w:w="1260" w:type="dxa"/>
            <w:tcBorders>
              <w:top w:val="single" w:sz="8" w:space="0" w:color="auto"/>
              <w:left w:val="single" w:sz="8" w:space="0" w:color="auto"/>
              <w:bottom w:val="single" w:sz="8" w:space="0" w:color="auto"/>
              <w:right w:val="single" w:sz="8" w:space="0" w:color="auto"/>
            </w:tcBorders>
            <w:shd w:val="clear" w:color="000000" w:fill="auto"/>
            <w:vAlign w:val="center"/>
          </w:tcPr>
          <w:p w:rsidR="00DC208D" w:rsidRDefault="00F31C27">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综合服务方案</w:t>
            </w:r>
          </w:p>
        </w:tc>
        <w:tc>
          <w:tcPr>
            <w:tcW w:w="780" w:type="dxa"/>
            <w:tcBorders>
              <w:top w:val="single" w:sz="8" w:space="0" w:color="auto"/>
              <w:left w:val="nil"/>
              <w:bottom w:val="single" w:sz="8" w:space="0" w:color="auto"/>
              <w:right w:val="single" w:sz="4" w:space="0" w:color="auto"/>
            </w:tcBorders>
            <w:shd w:val="clear" w:color="000000" w:fill="auto"/>
            <w:vAlign w:val="center"/>
          </w:tcPr>
          <w:p w:rsidR="00DC208D" w:rsidRDefault="00F31C27">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35</w:t>
            </w:r>
          </w:p>
        </w:tc>
        <w:tc>
          <w:tcPr>
            <w:tcW w:w="7185" w:type="dxa"/>
            <w:tcBorders>
              <w:top w:val="single" w:sz="4" w:space="0" w:color="auto"/>
              <w:left w:val="single" w:sz="4" w:space="0" w:color="auto"/>
              <w:bottom w:val="single" w:sz="4" w:space="0" w:color="auto"/>
              <w:right w:val="single" w:sz="4" w:space="0" w:color="auto"/>
            </w:tcBorders>
            <w:shd w:val="clear" w:color="000000" w:fill="auto"/>
            <w:vAlign w:val="center"/>
          </w:tcPr>
          <w:p w:rsidR="00F31C27" w:rsidRDefault="00F31C27" w:rsidP="00F31C27">
            <w:pPr>
              <w:pStyle w:val="Default"/>
              <w:rPr>
                <w:rFonts w:ascii="仿宋_GB2312" w:eastAsia="仿宋_GB2312" w:hAnsi="仿宋_GB2312" w:cs="仿宋_GB2312"/>
                <w:b/>
                <w:bCs/>
                <w:color w:val="auto"/>
                <w:kern w:val="2"/>
              </w:rPr>
            </w:pPr>
            <w:r>
              <w:rPr>
                <w:rFonts w:ascii="仿宋_GB2312" w:eastAsia="仿宋_GB2312" w:hAnsi="仿宋_GB2312" w:cs="仿宋_GB2312" w:hint="eastAsia"/>
                <w:b/>
                <w:bCs/>
                <w:color w:val="auto"/>
                <w:kern w:val="2"/>
              </w:rPr>
              <w:t>（一）评分内容：</w:t>
            </w:r>
          </w:p>
          <w:p w:rsidR="00F31C27" w:rsidRDefault="0053755F" w:rsidP="00F31C27">
            <w:pPr>
              <w:pStyle w:val="Default"/>
              <w:ind w:firstLineChars="200" w:firstLine="480"/>
              <w:rPr>
                <w:rFonts w:ascii="仿宋_GB2312" w:eastAsia="仿宋_GB2312" w:hAnsi="仿宋_GB2312" w:cs="仿宋_GB2312"/>
                <w:color w:val="auto"/>
                <w:kern w:val="2"/>
              </w:rPr>
            </w:pPr>
            <w:r>
              <w:rPr>
                <w:rFonts w:ascii="仿宋_GB2312" w:eastAsia="仿宋_GB2312" w:hAnsi="仿宋_GB2312" w:cs="仿宋_GB2312" w:hint="eastAsia"/>
                <w:color w:val="auto"/>
                <w:kern w:val="2"/>
              </w:rPr>
              <w:t>综合服务方案合理、可行、高效，包括</w:t>
            </w:r>
            <w:r w:rsidR="00F31C27">
              <w:rPr>
                <w:rFonts w:ascii="仿宋_GB2312" w:eastAsia="仿宋_GB2312" w:hAnsi="仿宋_GB2312" w:cs="仿宋_GB2312" w:hint="eastAsia"/>
                <w:color w:val="auto"/>
                <w:kern w:val="2"/>
              </w:rPr>
              <w:t>服务能力介绍、账户管理措施、风险防范技术、技术保障及安全保密措施、沟通机制是否合理高效。</w:t>
            </w:r>
          </w:p>
          <w:p w:rsidR="00F31C27" w:rsidRDefault="00F31C27" w:rsidP="00F31C27">
            <w:pPr>
              <w:pStyle w:val="Default"/>
              <w:rPr>
                <w:rFonts w:ascii="仿宋_GB2312" w:eastAsia="仿宋_GB2312" w:hAnsi="仿宋_GB2312" w:cs="仿宋_GB2312"/>
                <w:b/>
                <w:bCs/>
                <w:color w:val="auto"/>
                <w:kern w:val="2"/>
              </w:rPr>
            </w:pPr>
            <w:r>
              <w:rPr>
                <w:rFonts w:ascii="仿宋_GB2312" w:eastAsia="仿宋_GB2312" w:hAnsi="仿宋_GB2312" w:cs="仿宋_GB2312" w:hint="eastAsia"/>
                <w:b/>
                <w:bCs/>
                <w:color w:val="auto"/>
                <w:kern w:val="2"/>
              </w:rPr>
              <w:t>（二）评分依据：</w:t>
            </w:r>
          </w:p>
          <w:p w:rsidR="00DC208D" w:rsidRDefault="0053755F" w:rsidP="00480ED4">
            <w:pPr>
              <w:pStyle w:val="Default"/>
              <w:ind w:firstLineChars="200" w:firstLine="480"/>
              <w:rPr>
                <w:rFonts w:ascii="仿宋_GB2312" w:eastAsia="仿宋_GB2312" w:hAnsi="仿宋_GB2312" w:cs="仿宋_GB2312"/>
                <w:color w:val="auto"/>
                <w:kern w:val="2"/>
              </w:rPr>
            </w:pPr>
            <w:r>
              <w:rPr>
                <w:rFonts w:ascii="仿宋_GB2312" w:eastAsia="仿宋_GB2312" w:hAnsi="仿宋_GB2312" w:cs="仿宋_GB2312" w:hint="eastAsia"/>
                <w:color w:val="auto"/>
                <w:kern w:val="2"/>
              </w:rPr>
              <w:t>根据横向比较结果，按照优、良、中等三个等级评选，根据</w:t>
            </w:r>
            <w:r w:rsidR="00F31C27">
              <w:rPr>
                <w:rFonts w:ascii="仿宋_GB2312" w:eastAsia="仿宋_GB2312" w:hAnsi="仿宋_GB2312" w:cs="仿宋_GB2312" w:hint="eastAsia"/>
                <w:color w:val="auto"/>
                <w:kern w:val="2"/>
              </w:rPr>
              <w:t>提供的方案内容评价。评价为</w:t>
            </w:r>
            <w:r>
              <w:rPr>
                <w:rFonts w:ascii="仿宋_GB2312" w:eastAsia="仿宋_GB2312" w:hAnsi="仿宋_GB2312" w:cs="仿宋_GB2312" w:hint="eastAsia"/>
                <w:color w:val="auto"/>
                <w:kern w:val="2"/>
              </w:rPr>
              <w:t>“</w:t>
            </w:r>
            <w:r w:rsidR="00F31C27">
              <w:rPr>
                <w:rFonts w:ascii="仿宋_GB2312" w:eastAsia="仿宋_GB2312" w:hAnsi="仿宋_GB2312" w:cs="仿宋_GB2312" w:hint="eastAsia"/>
                <w:color w:val="auto"/>
                <w:kern w:val="2"/>
              </w:rPr>
              <w:t>优</w:t>
            </w:r>
            <w:r>
              <w:rPr>
                <w:rFonts w:ascii="仿宋_GB2312" w:eastAsia="仿宋_GB2312" w:hAnsi="仿宋_GB2312" w:cs="仿宋_GB2312" w:hint="eastAsia"/>
                <w:color w:val="auto"/>
                <w:kern w:val="2"/>
              </w:rPr>
              <w:t>”</w:t>
            </w:r>
            <w:r w:rsidR="00F31C27">
              <w:rPr>
                <w:rFonts w:ascii="仿宋_GB2312" w:eastAsia="仿宋_GB2312" w:hAnsi="仿宋_GB2312" w:cs="仿宋_GB2312" w:hint="eastAsia"/>
                <w:color w:val="auto"/>
                <w:kern w:val="2"/>
              </w:rPr>
              <w:t>得</w:t>
            </w:r>
            <w:r>
              <w:rPr>
                <w:rFonts w:ascii="仿宋_GB2312" w:eastAsia="仿宋_GB2312" w:hAnsi="仿宋_GB2312" w:cs="仿宋_GB2312" w:hint="eastAsia"/>
                <w:color w:val="auto"/>
                <w:kern w:val="2"/>
              </w:rPr>
              <w:t>25-3</w:t>
            </w:r>
            <w:r w:rsidR="00F31C27">
              <w:rPr>
                <w:rFonts w:ascii="仿宋_GB2312" w:eastAsia="仿宋_GB2312" w:hAnsi="仿宋_GB2312" w:cs="仿宋_GB2312" w:hint="eastAsia"/>
                <w:color w:val="auto"/>
                <w:kern w:val="2"/>
              </w:rPr>
              <w:t>5分；评价为</w:t>
            </w:r>
            <w:r>
              <w:rPr>
                <w:rFonts w:ascii="仿宋_GB2312" w:eastAsia="仿宋_GB2312" w:hAnsi="仿宋_GB2312" w:cs="仿宋_GB2312" w:hint="eastAsia"/>
                <w:color w:val="auto"/>
                <w:kern w:val="2"/>
              </w:rPr>
              <w:t>“良”</w:t>
            </w:r>
            <w:r w:rsidR="00F31C27">
              <w:rPr>
                <w:rFonts w:ascii="仿宋_GB2312" w:eastAsia="仿宋_GB2312" w:hAnsi="仿宋_GB2312" w:cs="仿宋_GB2312" w:hint="eastAsia"/>
                <w:color w:val="auto"/>
                <w:kern w:val="2"/>
              </w:rPr>
              <w:t>得</w:t>
            </w:r>
            <w:r>
              <w:rPr>
                <w:rFonts w:ascii="仿宋_GB2312" w:eastAsia="仿宋_GB2312" w:hAnsi="仿宋_GB2312" w:cs="仿宋_GB2312" w:hint="eastAsia"/>
                <w:color w:val="auto"/>
                <w:kern w:val="2"/>
              </w:rPr>
              <w:t>15-25</w:t>
            </w:r>
            <w:r w:rsidR="00F31C27">
              <w:rPr>
                <w:rFonts w:ascii="仿宋_GB2312" w:eastAsia="仿宋_GB2312" w:hAnsi="仿宋_GB2312" w:cs="仿宋_GB2312" w:hint="eastAsia"/>
                <w:color w:val="auto"/>
                <w:kern w:val="2"/>
              </w:rPr>
              <w:t>分，评价为</w:t>
            </w:r>
            <w:r>
              <w:rPr>
                <w:rFonts w:ascii="仿宋_GB2312" w:eastAsia="仿宋_GB2312" w:hAnsi="仿宋_GB2312" w:cs="仿宋_GB2312" w:hint="eastAsia"/>
                <w:color w:val="auto"/>
                <w:kern w:val="2"/>
              </w:rPr>
              <w:t>“中”</w:t>
            </w:r>
            <w:r w:rsidR="00F31C27">
              <w:rPr>
                <w:rFonts w:ascii="仿宋_GB2312" w:eastAsia="仿宋_GB2312" w:hAnsi="仿宋_GB2312" w:cs="仿宋_GB2312" w:hint="eastAsia"/>
                <w:color w:val="auto"/>
                <w:kern w:val="2"/>
              </w:rPr>
              <w:t>得1</w:t>
            </w:r>
            <w:bookmarkStart w:id="0" w:name="_GoBack"/>
            <w:bookmarkEnd w:id="0"/>
            <w:r>
              <w:rPr>
                <w:rFonts w:ascii="仿宋_GB2312" w:eastAsia="仿宋_GB2312" w:hAnsi="仿宋_GB2312" w:cs="仿宋_GB2312" w:hint="eastAsia"/>
                <w:color w:val="auto"/>
                <w:kern w:val="2"/>
              </w:rPr>
              <w:t>0</w:t>
            </w:r>
            <w:r w:rsidR="00F31C27">
              <w:rPr>
                <w:rFonts w:ascii="仿宋_GB2312" w:eastAsia="仿宋_GB2312" w:hAnsi="仿宋_GB2312" w:cs="仿宋_GB2312" w:hint="eastAsia"/>
                <w:color w:val="auto"/>
                <w:kern w:val="2"/>
              </w:rPr>
              <w:t>-15分，其余不得分。</w:t>
            </w:r>
            <w:r w:rsidR="00480ED4">
              <w:rPr>
                <w:rFonts w:ascii="仿宋_GB2312" w:eastAsia="仿宋_GB2312" w:hAnsi="仿宋_GB2312" w:cs="仿宋_GB2312" w:hint="eastAsia"/>
                <w:color w:val="auto"/>
                <w:kern w:val="2"/>
              </w:rPr>
              <w:t xml:space="preserve"> </w:t>
            </w:r>
          </w:p>
        </w:tc>
        <w:tc>
          <w:tcPr>
            <w:tcW w:w="975" w:type="dxa"/>
            <w:tcBorders>
              <w:top w:val="single" w:sz="4" w:space="0" w:color="auto"/>
              <w:left w:val="single" w:sz="4" w:space="0" w:color="auto"/>
              <w:bottom w:val="single" w:sz="4" w:space="0" w:color="auto"/>
              <w:right w:val="single" w:sz="4" w:space="0" w:color="auto"/>
            </w:tcBorders>
            <w:shd w:val="clear" w:color="000000" w:fill="auto"/>
            <w:vAlign w:val="center"/>
          </w:tcPr>
          <w:p w:rsidR="00DC208D" w:rsidRDefault="00DC208D">
            <w:pPr>
              <w:pStyle w:val="Default"/>
              <w:ind w:firstLineChars="200" w:firstLine="480"/>
              <w:rPr>
                <w:rFonts w:ascii="仿宋_GB2312" w:eastAsia="仿宋_GB2312" w:hAnsi="仿宋_GB2312" w:cs="仿宋_GB2312"/>
                <w:color w:val="auto"/>
                <w:kern w:val="2"/>
              </w:rPr>
            </w:pPr>
          </w:p>
        </w:tc>
      </w:tr>
      <w:tr w:rsidR="00DC208D" w:rsidTr="00480ED4">
        <w:trPr>
          <w:trHeight w:val="548"/>
        </w:trPr>
        <w:tc>
          <w:tcPr>
            <w:tcW w:w="1260" w:type="dxa"/>
            <w:tcBorders>
              <w:top w:val="single" w:sz="8" w:space="0" w:color="auto"/>
              <w:left w:val="single" w:sz="8" w:space="0" w:color="auto"/>
              <w:bottom w:val="single" w:sz="8" w:space="0" w:color="auto"/>
              <w:right w:val="single" w:sz="8" w:space="0" w:color="auto"/>
            </w:tcBorders>
            <w:shd w:val="clear" w:color="000000" w:fill="auto"/>
            <w:vAlign w:val="center"/>
          </w:tcPr>
          <w:p w:rsidR="00DC208D" w:rsidRDefault="00F31C27">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需求响应方案</w:t>
            </w:r>
          </w:p>
        </w:tc>
        <w:tc>
          <w:tcPr>
            <w:tcW w:w="780" w:type="dxa"/>
            <w:tcBorders>
              <w:top w:val="single" w:sz="8" w:space="0" w:color="auto"/>
              <w:left w:val="nil"/>
              <w:bottom w:val="single" w:sz="8" w:space="0" w:color="auto"/>
              <w:right w:val="single" w:sz="4" w:space="0" w:color="auto"/>
            </w:tcBorders>
            <w:shd w:val="clear" w:color="000000" w:fill="auto"/>
            <w:vAlign w:val="center"/>
          </w:tcPr>
          <w:p w:rsidR="00DC208D" w:rsidRDefault="00F31C27">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25</w:t>
            </w:r>
          </w:p>
        </w:tc>
        <w:tc>
          <w:tcPr>
            <w:tcW w:w="7185" w:type="dxa"/>
            <w:tcBorders>
              <w:top w:val="single" w:sz="4" w:space="0" w:color="auto"/>
              <w:left w:val="single" w:sz="4" w:space="0" w:color="auto"/>
              <w:bottom w:val="single" w:sz="4" w:space="0" w:color="auto"/>
              <w:right w:val="single" w:sz="4" w:space="0" w:color="auto"/>
            </w:tcBorders>
            <w:shd w:val="clear" w:color="000000" w:fill="auto"/>
            <w:vAlign w:val="center"/>
          </w:tcPr>
          <w:p w:rsidR="00F31C27" w:rsidRDefault="00F31C27" w:rsidP="00F31C27">
            <w:pPr>
              <w:pStyle w:val="Default"/>
              <w:rPr>
                <w:rFonts w:ascii="仿宋_GB2312" w:eastAsia="仿宋_GB2312" w:hAnsi="仿宋_GB2312" w:cs="仿宋_GB2312"/>
                <w:b/>
                <w:bCs/>
                <w:color w:val="auto"/>
                <w:kern w:val="2"/>
              </w:rPr>
            </w:pPr>
            <w:r>
              <w:rPr>
                <w:rFonts w:ascii="仿宋_GB2312" w:eastAsia="仿宋_GB2312" w:hAnsi="仿宋_GB2312" w:cs="仿宋_GB2312" w:hint="eastAsia"/>
                <w:b/>
                <w:bCs/>
                <w:color w:val="auto"/>
                <w:kern w:val="2"/>
              </w:rPr>
              <w:t>（一）评分内容：</w:t>
            </w:r>
          </w:p>
          <w:p w:rsidR="00F31C27" w:rsidRDefault="00F31C27" w:rsidP="00F31C27">
            <w:pPr>
              <w:pStyle w:val="Default"/>
              <w:ind w:firstLineChars="200" w:firstLine="480"/>
              <w:rPr>
                <w:rFonts w:ascii="仿宋_GB2312" w:eastAsia="仿宋_GB2312" w:hAnsi="仿宋_GB2312" w:cs="仿宋_GB2312"/>
                <w:color w:val="auto"/>
                <w:kern w:val="2"/>
              </w:rPr>
            </w:pPr>
            <w:r>
              <w:rPr>
                <w:rFonts w:ascii="仿宋_GB2312" w:eastAsia="仿宋_GB2312" w:hAnsi="仿宋_GB2312" w:cs="仿宋_GB2312" w:hint="eastAsia"/>
                <w:color w:val="auto"/>
                <w:kern w:val="2"/>
              </w:rPr>
              <w:t>承诺能完全按照项目需求进行系统建设，并提供《需求响应承诺函》，在此基础上：</w:t>
            </w:r>
          </w:p>
          <w:p w:rsidR="00F31C27" w:rsidRDefault="00F31C27" w:rsidP="00F31C27">
            <w:pPr>
              <w:pStyle w:val="Default"/>
              <w:ind w:firstLineChars="200" w:firstLine="480"/>
              <w:rPr>
                <w:rFonts w:ascii="仿宋_GB2312" w:eastAsia="仿宋_GB2312" w:hAnsi="仿宋_GB2312" w:cs="仿宋_GB2312"/>
                <w:color w:val="auto"/>
                <w:kern w:val="2"/>
              </w:rPr>
            </w:pPr>
            <w:r>
              <w:rPr>
                <w:rFonts w:ascii="仿宋_GB2312" w:eastAsia="仿宋_GB2312" w:hAnsi="仿宋_GB2312" w:cs="仿宋_GB2312" w:hint="eastAsia"/>
                <w:color w:val="auto"/>
                <w:kern w:val="2"/>
              </w:rPr>
              <w:t>1.《需求响应承诺函》内容包括违约责任，且违约责任具体、可执行性强。评审小组根据违约责任情况综合比较，酌情0-6分。</w:t>
            </w:r>
          </w:p>
          <w:p w:rsidR="00F31C27" w:rsidRDefault="00F31C27" w:rsidP="00F31C27">
            <w:pPr>
              <w:pStyle w:val="Default"/>
              <w:ind w:firstLineChars="200" w:firstLine="480"/>
              <w:rPr>
                <w:rFonts w:ascii="仿宋_GB2312" w:eastAsia="仿宋_GB2312" w:hAnsi="仿宋_GB2312" w:cs="仿宋_GB2312"/>
                <w:color w:val="auto"/>
                <w:kern w:val="2"/>
              </w:rPr>
            </w:pPr>
            <w:r>
              <w:rPr>
                <w:rFonts w:ascii="仿宋_GB2312" w:eastAsia="仿宋_GB2312" w:hAnsi="仿宋_GB2312" w:cs="仿宋_GB2312" w:hint="eastAsia"/>
                <w:color w:val="auto"/>
                <w:kern w:val="2"/>
              </w:rPr>
              <w:t>2.对项目需求的重点难点分析和表述准确，提供科学可行的解决方案。评审小组根据重点难点分析及解决方案科学情况综合比较，酌情</w:t>
            </w:r>
            <w:r w:rsidR="0053755F">
              <w:rPr>
                <w:rFonts w:ascii="仿宋_GB2312" w:eastAsia="仿宋_GB2312" w:hAnsi="仿宋_GB2312" w:cs="仿宋_GB2312" w:hint="eastAsia"/>
                <w:color w:val="auto"/>
                <w:kern w:val="2"/>
              </w:rPr>
              <w:t>0-19</w:t>
            </w:r>
            <w:r>
              <w:rPr>
                <w:rFonts w:ascii="仿宋_GB2312" w:eastAsia="仿宋_GB2312" w:hAnsi="仿宋_GB2312" w:cs="仿宋_GB2312" w:hint="eastAsia"/>
                <w:color w:val="auto"/>
                <w:kern w:val="2"/>
              </w:rPr>
              <w:t>分。</w:t>
            </w:r>
          </w:p>
          <w:p w:rsidR="00F31C27" w:rsidRDefault="00F31C27" w:rsidP="00F31C27">
            <w:pPr>
              <w:pStyle w:val="Default"/>
              <w:ind w:firstLineChars="200" w:firstLine="480"/>
              <w:rPr>
                <w:rFonts w:ascii="仿宋_GB2312" w:eastAsia="仿宋_GB2312" w:hAnsi="仿宋_GB2312" w:cs="仿宋_GB2312"/>
                <w:color w:val="auto"/>
                <w:kern w:val="2"/>
              </w:rPr>
            </w:pPr>
            <w:r>
              <w:rPr>
                <w:rFonts w:ascii="仿宋_GB2312" w:eastAsia="仿宋_GB2312" w:hAnsi="仿宋_GB2312" w:cs="仿宋_GB2312" w:hint="eastAsia"/>
                <w:color w:val="auto"/>
                <w:kern w:val="2"/>
              </w:rPr>
              <w:t>以上两项累计得分，最高得</w:t>
            </w:r>
            <w:r w:rsidR="0053755F">
              <w:rPr>
                <w:rFonts w:ascii="仿宋_GB2312" w:eastAsia="仿宋_GB2312" w:hAnsi="仿宋_GB2312" w:cs="仿宋_GB2312" w:hint="eastAsia"/>
                <w:color w:val="auto"/>
                <w:kern w:val="2"/>
              </w:rPr>
              <w:t>25</w:t>
            </w:r>
            <w:r>
              <w:rPr>
                <w:rFonts w:ascii="仿宋_GB2312" w:eastAsia="仿宋_GB2312" w:hAnsi="仿宋_GB2312" w:cs="仿宋_GB2312" w:hint="eastAsia"/>
                <w:color w:val="auto"/>
                <w:kern w:val="2"/>
              </w:rPr>
              <w:t>分。</w:t>
            </w:r>
          </w:p>
          <w:p w:rsidR="00F31C27" w:rsidRDefault="00F31C27" w:rsidP="00F31C27">
            <w:pPr>
              <w:pStyle w:val="Default"/>
              <w:rPr>
                <w:rFonts w:ascii="仿宋_GB2312" w:eastAsia="仿宋_GB2312" w:hAnsi="仿宋_GB2312" w:cs="仿宋_GB2312"/>
                <w:b/>
                <w:bCs/>
                <w:color w:val="auto"/>
                <w:kern w:val="2"/>
              </w:rPr>
            </w:pPr>
            <w:r>
              <w:rPr>
                <w:rFonts w:ascii="仿宋_GB2312" w:eastAsia="仿宋_GB2312" w:hAnsi="仿宋_GB2312" w:cs="仿宋_GB2312" w:hint="eastAsia"/>
                <w:b/>
                <w:bCs/>
                <w:color w:val="auto"/>
                <w:kern w:val="2"/>
              </w:rPr>
              <w:t>（二）评分依据：</w:t>
            </w:r>
          </w:p>
          <w:p w:rsidR="00F31C27" w:rsidRDefault="00F31C27" w:rsidP="00F31C27">
            <w:pPr>
              <w:pStyle w:val="Default"/>
              <w:ind w:firstLineChars="200" w:firstLine="480"/>
              <w:rPr>
                <w:rFonts w:ascii="仿宋_GB2312" w:eastAsia="仿宋_GB2312" w:hAnsi="仿宋_GB2312" w:cs="仿宋_GB2312"/>
                <w:color w:val="auto"/>
                <w:kern w:val="2"/>
              </w:rPr>
            </w:pPr>
            <w:r>
              <w:rPr>
                <w:rFonts w:ascii="仿宋_GB2312" w:eastAsia="仿宋_GB2312" w:hAnsi="仿宋_GB2312" w:cs="仿宋_GB2312" w:hint="eastAsia"/>
                <w:color w:val="auto"/>
                <w:kern w:val="2"/>
              </w:rPr>
              <w:t>1.</w:t>
            </w:r>
            <w:r w:rsidR="00480ED4">
              <w:rPr>
                <w:rFonts w:ascii="仿宋_GB2312" w:eastAsia="仿宋_GB2312" w:hAnsi="仿宋_GB2312" w:cs="仿宋_GB2312" w:hint="eastAsia"/>
                <w:color w:val="auto"/>
                <w:kern w:val="2"/>
              </w:rPr>
              <w:t>系统实现对民办学校资金往来</w:t>
            </w:r>
            <w:r>
              <w:rPr>
                <w:rFonts w:ascii="仿宋_GB2312" w:eastAsia="仿宋_GB2312" w:hAnsi="仿宋_GB2312" w:cs="仿宋_GB2312" w:hint="eastAsia"/>
                <w:color w:val="auto"/>
                <w:kern w:val="2"/>
              </w:rPr>
              <w:t>分级监管。</w:t>
            </w:r>
          </w:p>
          <w:p w:rsidR="00F31C27" w:rsidRDefault="00F31C27" w:rsidP="00F31C27">
            <w:pPr>
              <w:pStyle w:val="Default"/>
              <w:ind w:firstLineChars="200" w:firstLine="480"/>
              <w:rPr>
                <w:rFonts w:ascii="仿宋_GB2312" w:eastAsia="仿宋_GB2312" w:hAnsi="仿宋_GB2312" w:cs="仿宋_GB2312"/>
                <w:color w:val="auto"/>
                <w:kern w:val="2"/>
              </w:rPr>
            </w:pPr>
            <w:r>
              <w:rPr>
                <w:rFonts w:ascii="仿宋_GB2312" w:eastAsia="仿宋_GB2312" w:hAnsi="仿宋_GB2312" w:cs="仿宋_GB2312" w:hint="eastAsia"/>
                <w:color w:val="auto"/>
                <w:kern w:val="2"/>
              </w:rPr>
              <w:t>2.</w:t>
            </w:r>
            <w:r w:rsidR="00480ED4">
              <w:rPr>
                <w:rFonts w:ascii="仿宋_GB2312" w:eastAsia="仿宋_GB2312" w:hAnsi="仿宋_GB2312" w:cs="仿宋_GB2312" w:hint="eastAsia"/>
                <w:color w:val="auto"/>
                <w:kern w:val="2"/>
              </w:rPr>
              <w:t>系统</w:t>
            </w:r>
            <w:r>
              <w:rPr>
                <w:rFonts w:ascii="仿宋_GB2312" w:eastAsia="仿宋_GB2312" w:hAnsi="仿宋_GB2312" w:cs="仿宋_GB2312" w:hint="eastAsia"/>
                <w:color w:val="auto"/>
                <w:kern w:val="2"/>
              </w:rPr>
              <w:t>实现市、区两级教育主管部门对民办学校财务、资产和工薪记账明细、业务合理性监控与预警。</w:t>
            </w:r>
          </w:p>
          <w:p w:rsidR="00F31C27" w:rsidRDefault="00F31C27" w:rsidP="00F31C27">
            <w:pPr>
              <w:pStyle w:val="Default"/>
              <w:ind w:firstLineChars="200" w:firstLine="480"/>
              <w:rPr>
                <w:rFonts w:ascii="仿宋_GB2312" w:eastAsia="仿宋_GB2312" w:hAnsi="仿宋_GB2312" w:cs="仿宋_GB2312"/>
                <w:color w:val="auto"/>
                <w:kern w:val="2"/>
              </w:rPr>
            </w:pPr>
            <w:r>
              <w:rPr>
                <w:rFonts w:ascii="仿宋_GB2312" w:eastAsia="仿宋_GB2312" w:hAnsi="仿宋_GB2312" w:cs="仿宋_GB2312" w:hint="eastAsia"/>
                <w:color w:val="auto"/>
                <w:kern w:val="2"/>
              </w:rPr>
              <w:t>3.</w:t>
            </w:r>
            <w:r w:rsidR="00480ED4">
              <w:rPr>
                <w:rFonts w:ascii="仿宋_GB2312" w:eastAsia="仿宋_GB2312" w:hAnsi="仿宋_GB2312" w:cs="仿宋_GB2312" w:hint="eastAsia"/>
                <w:color w:val="auto"/>
                <w:kern w:val="2"/>
              </w:rPr>
              <w:t>系统</w:t>
            </w:r>
            <w:r>
              <w:rPr>
                <w:rFonts w:ascii="仿宋_GB2312" w:eastAsia="仿宋_GB2312" w:hAnsi="仿宋_GB2312" w:cs="仿宋_GB2312" w:hint="eastAsia"/>
                <w:color w:val="auto"/>
                <w:kern w:val="2"/>
              </w:rPr>
              <w:t>实现财务与资产、财务与工薪之间业务数据监管，实现财务系统与资产系统、财务系统与工薪系统之间数据不一致性风险监管。</w:t>
            </w:r>
          </w:p>
          <w:p w:rsidR="00F31C27" w:rsidRDefault="00F31C27" w:rsidP="00F31C27">
            <w:pPr>
              <w:pStyle w:val="Default"/>
              <w:ind w:firstLineChars="200" w:firstLine="480"/>
              <w:rPr>
                <w:rFonts w:ascii="仿宋_GB2312" w:eastAsia="仿宋_GB2312" w:hAnsi="仿宋_GB2312" w:cs="仿宋_GB2312"/>
                <w:color w:val="auto"/>
                <w:kern w:val="2"/>
              </w:rPr>
            </w:pPr>
            <w:r>
              <w:rPr>
                <w:rFonts w:ascii="仿宋_GB2312" w:eastAsia="仿宋_GB2312" w:hAnsi="仿宋_GB2312" w:cs="仿宋_GB2312" w:hint="eastAsia"/>
                <w:color w:val="auto"/>
                <w:kern w:val="2"/>
              </w:rPr>
              <w:t>4.</w:t>
            </w:r>
            <w:r w:rsidR="00480ED4">
              <w:rPr>
                <w:rFonts w:ascii="仿宋_GB2312" w:eastAsia="仿宋_GB2312" w:hAnsi="仿宋_GB2312" w:cs="仿宋_GB2312" w:hint="eastAsia"/>
                <w:color w:val="auto"/>
                <w:kern w:val="2"/>
              </w:rPr>
              <w:t>系统</w:t>
            </w:r>
            <w:r>
              <w:rPr>
                <w:rFonts w:ascii="仿宋_GB2312" w:eastAsia="仿宋_GB2312" w:hAnsi="仿宋_GB2312" w:cs="仿宋_GB2312" w:hint="eastAsia"/>
                <w:color w:val="auto"/>
                <w:kern w:val="2"/>
              </w:rPr>
              <w:t>实现按层级展示数据统计以及按小学、初中、高中和区域等自动分级分类汇总报表功能。</w:t>
            </w:r>
          </w:p>
          <w:p w:rsidR="00DC208D" w:rsidRDefault="00F31C27" w:rsidP="00F31C27">
            <w:pPr>
              <w:pStyle w:val="Default"/>
              <w:ind w:firstLineChars="200" w:firstLine="480"/>
              <w:rPr>
                <w:rFonts w:ascii="仿宋_GB2312" w:eastAsia="仿宋_GB2312" w:hAnsi="仿宋_GB2312" w:cs="仿宋_GB2312"/>
                <w:color w:val="auto"/>
                <w:kern w:val="2"/>
              </w:rPr>
            </w:pPr>
            <w:r>
              <w:rPr>
                <w:rFonts w:ascii="仿宋_GB2312" w:eastAsia="仿宋_GB2312" w:hAnsi="仿宋_GB2312" w:cs="仿宋_GB2312" w:hint="eastAsia"/>
                <w:color w:val="auto"/>
                <w:kern w:val="2"/>
              </w:rPr>
              <w:t>5.研发人员专业能力强，研发力量充足，</w:t>
            </w:r>
            <w:r w:rsidR="005674FB">
              <w:rPr>
                <w:rFonts w:ascii="仿宋_GB2312" w:eastAsia="仿宋_GB2312" w:hAnsi="仿宋_GB2312" w:cs="仿宋_GB2312" w:hint="eastAsia"/>
                <w:color w:val="auto"/>
                <w:kern w:val="2"/>
              </w:rPr>
              <w:t>研发时间安排合理</w:t>
            </w:r>
            <w:r>
              <w:rPr>
                <w:rFonts w:ascii="仿宋_GB2312" w:eastAsia="仿宋_GB2312" w:hAnsi="仿宋_GB2312" w:cs="仿宋_GB2312" w:hint="eastAsia"/>
                <w:color w:val="auto"/>
                <w:kern w:val="2"/>
              </w:rPr>
              <w:t>，能按时完成研发工作。</w:t>
            </w:r>
          </w:p>
        </w:tc>
        <w:tc>
          <w:tcPr>
            <w:tcW w:w="975" w:type="dxa"/>
            <w:tcBorders>
              <w:top w:val="single" w:sz="4" w:space="0" w:color="auto"/>
              <w:left w:val="single" w:sz="4" w:space="0" w:color="auto"/>
              <w:bottom w:val="single" w:sz="4" w:space="0" w:color="auto"/>
              <w:right w:val="single" w:sz="4" w:space="0" w:color="auto"/>
            </w:tcBorders>
            <w:shd w:val="clear" w:color="000000" w:fill="auto"/>
            <w:vAlign w:val="center"/>
          </w:tcPr>
          <w:p w:rsidR="00DC208D" w:rsidRDefault="00DC208D">
            <w:pPr>
              <w:pStyle w:val="Default"/>
              <w:ind w:firstLineChars="200" w:firstLine="480"/>
              <w:rPr>
                <w:rFonts w:ascii="仿宋_GB2312" w:eastAsia="仿宋_GB2312" w:hAnsi="仿宋_GB2312" w:cs="仿宋_GB2312"/>
                <w:color w:val="auto"/>
                <w:kern w:val="2"/>
              </w:rPr>
            </w:pPr>
          </w:p>
        </w:tc>
      </w:tr>
      <w:tr w:rsidR="00DC208D" w:rsidTr="005674FB">
        <w:trPr>
          <w:trHeight w:val="2674"/>
        </w:trPr>
        <w:tc>
          <w:tcPr>
            <w:tcW w:w="1260" w:type="dxa"/>
            <w:tcBorders>
              <w:top w:val="single" w:sz="8" w:space="0" w:color="auto"/>
              <w:left w:val="single" w:sz="8" w:space="0" w:color="auto"/>
              <w:bottom w:val="single" w:sz="8" w:space="0" w:color="auto"/>
              <w:right w:val="single" w:sz="8" w:space="0" w:color="auto"/>
            </w:tcBorders>
            <w:shd w:val="clear" w:color="000000" w:fill="auto"/>
            <w:vAlign w:val="center"/>
          </w:tcPr>
          <w:p w:rsidR="00DC208D" w:rsidRDefault="00F31C27">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lastRenderedPageBreak/>
              <w:t>民办学校资金监管服务经验</w:t>
            </w:r>
          </w:p>
        </w:tc>
        <w:tc>
          <w:tcPr>
            <w:tcW w:w="780" w:type="dxa"/>
            <w:tcBorders>
              <w:top w:val="single" w:sz="8" w:space="0" w:color="auto"/>
              <w:left w:val="nil"/>
              <w:bottom w:val="single" w:sz="8" w:space="0" w:color="auto"/>
              <w:right w:val="single" w:sz="4" w:space="0" w:color="auto"/>
            </w:tcBorders>
            <w:shd w:val="clear" w:color="000000" w:fill="auto"/>
            <w:vAlign w:val="center"/>
          </w:tcPr>
          <w:p w:rsidR="00DC208D" w:rsidRDefault="0054578C">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r w:rsidR="00477813">
              <w:rPr>
                <w:rFonts w:ascii="仿宋_GB2312" w:eastAsia="仿宋_GB2312" w:hAnsi="仿宋_GB2312" w:cs="仿宋_GB2312" w:hint="eastAsia"/>
                <w:color w:val="000000"/>
                <w:kern w:val="0"/>
                <w:sz w:val="24"/>
                <w:szCs w:val="24"/>
              </w:rPr>
              <w:t>5</w:t>
            </w:r>
          </w:p>
        </w:tc>
        <w:tc>
          <w:tcPr>
            <w:tcW w:w="7185" w:type="dxa"/>
            <w:tcBorders>
              <w:top w:val="single" w:sz="4" w:space="0" w:color="auto"/>
              <w:left w:val="single" w:sz="4" w:space="0" w:color="auto"/>
              <w:bottom w:val="single" w:sz="4" w:space="0" w:color="auto"/>
              <w:right w:val="single" w:sz="4" w:space="0" w:color="auto"/>
            </w:tcBorders>
            <w:shd w:val="clear" w:color="000000" w:fill="auto"/>
            <w:vAlign w:val="center"/>
          </w:tcPr>
          <w:p w:rsidR="0054578C" w:rsidRDefault="00F31C27" w:rsidP="0054578C">
            <w:pPr>
              <w:pStyle w:val="Default"/>
              <w:rPr>
                <w:rFonts w:ascii="仿宋_GB2312" w:eastAsia="仿宋_GB2312" w:hAnsi="仿宋_GB2312" w:cs="仿宋_GB2312"/>
                <w:b/>
                <w:bCs/>
                <w:color w:val="auto"/>
                <w:kern w:val="2"/>
              </w:rPr>
            </w:pPr>
            <w:r>
              <w:rPr>
                <w:rFonts w:ascii="仿宋_GB2312" w:eastAsia="仿宋_GB2312" w:hAnsi="仿宋_GB2312" w:cs="仿宋_GB2312" w:hint="eastAsia"/>
                <w:b/>
                <w:bCs/>
                <w:color w:val="auto"/>
                <w:kern w:val="2"/>
              </w:rPr>
              <w:t xml:space="preserve"> </w:t>
            </w:r>
            <w:r w:rsidR="0054578C">
              <w:rPr>
                <w:rFonts w:ascii="仿宋_GB2312" w:eastAsia="仿宋_GB2312" w:hAnsi="仿宋_GB2312" w:cs="仿宋_GB2312" w:hint="eastAsia"/>
                <w:b/>
                <w:bCs/>
                <w:color w:val="auto"/>
                <w:kern w:val="2"/>
              </w:rPr>
              <w:t>（一）评分内容：</w:t>
            </w:r>
          </w:p>
          <w:p w:rsidR="0054578C" w:rsidRDefault="0054578C" w:rsidP="0054578C">
            <w:pPr>
              <w:pStyle w:val="Default"/>
              <w:ind w:firstLineChars="200" w:firstLine="480"/>
              <w:rPr>
                <w:rFonts w:ascii="仿宋_GB2312" w:eastAsia="仿宋_GB2312" w:hAnsi="仿宋_GB2312" w:cs="仿宋_GB2312"/>
                <w:color w:val="auto"/>
                <w:kern w:val="2"/>
              </w:rPr>
            </w:pPr>
            <w:r>
              <w:rPr>
                <w:rFonts w:ascii="仿宋_GB2312" w:eastAsia="仿宋_GB2312" w:hAnsi="仿宋_GB2312" w:cs="仿宋_GB2312" w:hint="eastAsia"/>
                <w:color w:val="auto"/>
                <w:kern w:val="2"/>
              </w:rPr>
              <w:t>应选银行全市范围内</w:t>
            </w:r>
            <w:r w:rsidR="00480ED4">
              <w:rPr>
                <w:rFonts w:ascii="仿宋_GB2312" w:eastAsia="仿宋_GB2312" w:hAnsi="仿宋_GB2312" w:cs="仿宋_GB2312" w:hint="eastAsia"/>
                <w:color w:val="auto"/>
                <w:kern w:val="2"/>
              </w:rPr>
              <w:t>有</w:t>
            </w:r>
            <w:r>
              <w:rPr>
                <w:rFonts w:ascii="仿宋_GB2312" w:eastAsia="仿宋_GB2312" w:hAnsi="仿宋_GB2312" w:cs="仿宋_GB2312" w:hint="eastAsia"/>
                <w:color w:val="auto"/>
                <w:kern w:val="2"/>
              </w:rPr>
              <w:t>开展民办学校资金监管（托管）服务经验。</w:t>
            </w:r>
          </w:p>
          <w:p w:rsidR="0054578C" w:rsidRDefault="0054578C" w:rsidP="0054578C">
            <w:pPr>
              <w:pStyle w:val="Default"/>
              <w:rPr>
                <w:rFonts w:ascii="仿宋_GB2312" w:eastAsia="仿宋_GB2312" w:hAnsi="仿宋_GB2312" w:cs="仿宋_GB2312"/>
                <w:b/>
                <w:bCs/>
                <w:color w:val="auto"/>
                <w:kern w:val="2"/>
              </w:rPr>
            </w:pPr>
            <w:r>
              <w:rPr>
                <w:rFonts w:ascii="仿宋_GB2312" w:eastAsia="仿宋_GB2312" w:hAnsi="仿宋_GB2312" w:cs="仿宋_GB2312" w:hint="eastAsia"/>
                <w:b/>
                <w:bCs/>
                <w:color w:val="auto"/>
                <w:kern w:val="2"/>
              </w:rPr>
              <w:t>（二）评分依据：</w:t>
            </w:r>
          </w:p>
          <w:p w:rsidR="00DC208D" w:rsidRDefault="0054578C" w:rsidP="0054578C">
            <w:pPr>
              <w:pStyle w:val="Default"/>
              <w:ind w:firstLineChars="200" w:firstLine="480"/>
              <w:rPr>
                <w:rFonts w:ascii="仿宋_GB2312" w:eastAsia="仿宋_GB2312" w:hAnsi="仿宋_GB2312" w:cs="仿宋_GB2312"/>
                <w:color w:val="auto"/>
                <w:kern w:val="2"/>
              </w:rPr>
            </w:pPr>
            <w:r>
              <w:rPr>
                <w:rFonts w:ascii="仿宋_GB2312" w:eastAsia="仿宋_GB2312" w:hAnsi="仿宋_GB2312" w:cs="仿宋_GB2312" w:hint="eastAsia"/>
                <w:color w:val="auto"/>
                <w:kern w:val="2"/>
              </w:rPr>
              <w:t>应选银行每具备一个区民办学校资金监管（托管）服务经验得</w:t>
            </w:r>
            <w:r w:rsidR="0053755F">
              <w:rPr>
                <w:rFonts w:ascii="仿宋_GB2312" w:eastAsia="仿宋_GB2312" w:hAnsi="仿宋_GB2312" w:cs="仿宋_GB2312" w:hint="eastAsia"/>
                <w:color w:val="auto"/>
                <w:kern w:val="2"/>
              </w:rPr>
              <w:t>1.5</w:t>
            </w:r>
            <w:r>
              <w:rPr>
                <w:rFonts w:ascii="仿宋_GB2312" w:eastAsia="仿宋_GB2312" w:hAnsi="仿宋_GB2312" w:cs="仿宋_GB2312" w:hint="eastAsia"/>
                <w:color w:val="auto"/>
                <w:kern w:val="2"/>
              </w:rPr>
              <w:t>分</w:t>
            </w:r>
            <w:r w:rsidR="0053755F">
              <w:rPr>
                <w:rFonts w:ascii="仿宋_GB2312" w:eastAsia="仿宋_GB2312" w:hAnsi="仿宋_GB2312" w:cs="仿宋_GB2312" w:hint="eastAsia"/>
                <w:color w:val="auto"/>
                <w:kern w:val="2"/>
              </w:rPr>
              <w:t>，最高</w:t>
            </w:r>
            <w:r w:rsidR="00480ED4">
              <w:rPr>
                <w:rFonts w:ascii="仿宋_GB2312" w:eastAsia="仿宋_GB2312" w:hAnsi="仿宋_GB2312" w:cs="仿宋_GB2312" w:hint="eastAsia"/>
                <w:color w:val="auto"/>
                <w:kern w:val="2"/>
              </w:rPr>
              <w:t>总</w:t>
            </w:r>
            <w:r w:rsidR="0053755F">
              <w:rPr>
                <w:rFonts w:ascii="仿宋_GB2312" w:eastAsia="仿宋_GB2312" w:hAnsi="仿宋_GB2312" w:cs="仿宋_GB2312" w:hint="eastAsia"/>
                <w:color w:val="auto"/>
                <w:kern w:val="2"/>
              </w:rPr>
              <w:t>分15分</w:t>
            </w:r>
            <w:r>
              <w:rPr>
                <w:rFonts w:ascii="仿宋_GB2312" w:eastAsia="仿宋_GB2312" w:hAnsi="仿宋_GB2312" w:cs="仿宋_GB2312" w:hint="eastAsia"/>
                <w:color w:val="auto"/>
                <w:kern w:val="2"/>
              </w:rPr>
              <w:t>。应选银行需提供与教育主管部门签订的服务协议扫描件，原件备查，与同一教育主管部门签署的协议提供一份即可，不重复计分。</w:t>
            </w:r>
          </w:p>
        </w:tc>
        <w:tc>
          <w:tcPr>
            <w:tcW w:w="975" w:type="dxa"/>
            <w:tcBorders>
              <w:top w:val="single" w:sz="4" w:space="0" w:color="auto"/>
              <w:left w:val="single" w:sz="4" w:space="0" w:color="auto"/>
              <w:bottom w:val="single" w:sz="4" w:space="0" w:color="auto"/>
              <w:right w:val="single" w:sz="4" w:space="0" w:color="auto"/>
            </w:tcBorders>
            <w:shd w:val="clear" w:color="000000" w:fill="auto"/>
            <w:vAlign w:val="center"/>
          </w:tcPr>
          <w:p w:rsidR="00DC208D" w:rsidRDefault="00DC208D">
            <w:pPr>
              <w:pStyle w:val="Default"/>
              <w:ind w:firstLineChars="200" w:firstLine="480"/>
              <w:rPr>
                <w:rFonts w:ascii="仿宋_GB2312" w:eastAsia="仿宋_GB2312" w:hAnsi="仿宋_GB2312" w:cs="仿宋_GB2312"/>
                <w:color w:val="auto"/>
                <w:kern w:val="2"/>
              </w:rPr>
            </w:pPr>
          </w:p>
        </w:tc>
      </w:tr>
      <w:tr w:rsidR="00DC208D" w:rsidTr="005674FB">
        <w:trPr>
          <w:trHeight w:val="2702"/>
        </w:trPr>
        <w:tc>
          <w:tcPr>
            <w:tcW w:w="1260" w:type="dxa"/>
            <w:tcBorders>
              <w:top w:val="single" w:sz="8" w:space="0" w:color="auto"/>
              <w:left w:val="single" w:sz="8" w:space="0" w:color="auto"/>
              <w:bottom w:val="single" w:sz="8" w:space="0" w:color="auto"/>
              <w:right w:val="single" w:sz="8" w:space="0" w:color="auto"/>
            </w:tcBorders>
            <w:shd w:val="clear" w:color="000000" w:fill="auto"/>
            <w:vAlign w:val="center"/>
          </w:tcPr>
          <w:p w:rsidR="00DC208D" w:rsidRDefault="0054578C">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服务团队</w:t>
            </w:r>
          </w:p>
        </w:tc>
        <w:tc>
          <w:tcPr>
            <w:tcW w:w="780" w:type="dxa"/>
            <w:tcBorders>
              <w:top w:val="single" w:sz="8" w:space="0" w:color="auto"/>
              <w:left w:val="nil"/>
              <w:bottom w:val="single" w:sz="8" w:space="0" w:color="auto"/>
              <w:right w:val="single" w:sz="4" w:space="0" w:color="auto"/>
            </w:tcBorders>
            <w:shd w:val="clear" w:color="000000" w:fill="auto"/>
            <w:vAlign w:val="center"/>
          </w:tcPr>
          <w:p w:rsidR="00DC208D" w:rsidRDefault="0054578C">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 xml:space="preserve">10 </w:t>
            </w:r>
          </w:p>
        </w:tc>
        <w:tc>
          <w:tcPr>
            <w:tcW w:w="7185" w:type="dxa"/>
            <w:tcBorders>
              <w:top w:val="single" w:sz="4" w:space="0" w:color="auto"/>
              <w:left w:val="single" w:sz="4" w:space="0" w:color="auto"/>
              <w:bottom w:val="single" w:sz="4" w:space="0" w:color="auto"/>
              <w:right w:val="single" w:sz="4" w:space="0" w:color="auto"/>
            </w:tcBorders>
            <w:shd w:val="clear" w:color="000000" w:fill="auto"/>
            <w:vAlign w:val="center"/>
          </w:tcPr>
          <w:p w:rsidR="0054578C" w:rsidRDefault="0054578C" w:rsidP="0054578C">
            <w:pPr>
              <w:pStyle w:val="Default"/>
              <w:rPr>
                <w:rFonts w:ascii="仿宋_GB2312" w:eastAsia="仿宋_GB2312" w:hAnsi="仿宋_GB2312" w:cs="仿宋_GB2312"/>
                <w:b/>
                <w:bCs/>
                <w:color w:val="auto"/>
                <w:kern w:val="2"/>
              </w:rPr>
            </w:pPr>
            <w:r>
              <w:rPr>
                <w:rFonts w:ascii="仿宋_GB2312" w:eastAsia="仿宋_GB2312" w:hAnsi="仿宋_GB2312" w:cs="仿宋_GB2312" w:hint="eastAsia"/>
                <w:b/>
                <w:bCs/>
                <w:color w:val="auto"/>
                <w:kern w:val="2"/>
              </w:rPr>
              <w:t>（一）评分内容：</w:t>
            </w:r>
          </w:p>
          <w:p w:rsidR="0054578C" w:rsidRDefault="0054578C" w:rsidP="0054578C">
            <w:pPr>
              <w:pStyle w:val="Default"/>
              <w:ind w:firstLineChars="200" w:firstLine="480"/>
              <w:rPr>
                <w:rFonts w:ascii="仿宋_GB2312" w:eastAsia="仿宋_GB2312" w:hAnsi="仿宋_GB2312" w:cs="仿宋_GB2312"/>
                <w:color w:val="auto"/>
                <w:kern w:val="2"/>
              </w:rPr>
            </w:pPr>
            <w:r>
              <w:rPr>
                <w:rFonts w:ascii="仿宋_GB2312" w:eastAsia="仿宋_GB2312" w:hAnsi="仿宋_GB2312" w:cs="仿宋_GB2312" w:hint="eastAsia"/>
                <w:color w:val="auto"/>
                <w:kern w:val="2"/>
              </w:rPr>
              <w:t>能够提供用于执行该服务合作不少于4人的核心工作团队。</w:t>
            </w:r>
          </w:p>
          <w:p w:rsidR="0054578C" w:rsidRDefault="0054578C" w:rsidP="0054578C">
            <w:pPr>
              <w:pStyle w:val="Default"/>
              <w:rPr>
                <w:rFonts w:ascii="仿宋_GB2312" w:eastAsia="仿宋_GB2312" w:hAnsi="仿宋_GB2312" w:cs="仿宋_GB2312"/>
                <w:b/>
                <w:bCs/>
                <w:color w:val="auto"/>
                <w:kern w:val="2"/>
              </w:rPr>
            </w:pPr>
            <w:r>
              <w:rPr>
                <w:rFonts w:ascii="仿宋_GB2312" w:eastAsia="仿宋_GB2312" w:hAnsi="仿宋_GB2312" w:cs="仿宋_GB2312" w:hint="eastAsia"/>
                <w:b/>
                <w:bCs/>
                <w:color w:val="auto"/>
                <w:kern w:val="2"/>
              </w:rPr>
              <w:t>（二）评分依据：</w:t>
            </w:r>
          </w:p>
          <w:p w:rsidR="0054578C" w:rsidRDefault="0054578C" w:rsidP="0054578C">
            <w:pPr>
              <w:pStyle w:val="Default"/>
              <w:ind w:firstLineChars="200" w:firstLine="480"/>
              <w:rPr>
                <w:rFonts w:ascii="仿宋_GB2312" w:eastAsia="仿宋_GB2312" w:hAnsi="仿宋_GB2312" w:cs="仿宋_GB2312"/>
                <w:color w:val="auto"/>
                <w:kern w:val="2"/>
              </w:rPr>
            </w:pPr>
            <w:r>
              <w:rPr>
                <w:rFonts w:ascii="仿宋_GB2312" w:eastAsia="仿宋_GB2312" w:hAnsi="仿宋_GB2312" w:cs="仿宋_GB2312" w:hint="eastAsia"/>
                <w:color w:val="auto"/>
                <w:kern w:val="2"/>
              </w:rPr>
              <w:t>1.配备一</w:t>
            </w:r>
            <w:r w:rsidR="007D2AB9">
              <w:rPr>
                <w:rFonts w:ascii="仿宋_GB2312" w:eastAsia="仿宋_GB2312" w:hAnsi="仿宋_GB2312" w:cs="仿宋_GB2312" w:hint="eastAsia"/>
                <w:color w:val="auto"/>
                <w:kern w:val="2"/>
              </w:rPr>
              <w:t>名项目负责人，并且在服务期间配备业务服务团队提供服务，团队人员保持相对稳定，不</w:t>
            </w:r>
            <w:r>
              <w:rPr>
                <w:rFonts w:ascii="仿宋_GB2312" w:eastAsia="仿宋_GB2312" w:hAnsi="仿宋_GB2312" w:cs="仿宋_GB2312" w:hint="eastAsia"/>
                <w:color w:val="auto"/>
                <w:kern w:val="2"/>
              </w:rPr>
              <w:t>随意更换</w:t>
            </w:r>
            <w:r w:rsidR="007D2AB9">
              <w:rPr>
                <w:rFonts w:ascii="仿宋_GB2312" w:eastAsia="仿宋_GB2312" w:hAnsi="仿宋_GB2312" w:cs="仿宋_GB2312" w:hint="eastAsia"/>
                <w:color w:val="auto"/>
                <w:kern w:val="2"/>
              </w:rPr>
              <w:t>。作出上述承诺</w:t>
            </w:r>
            <w:r>
              <w:rPr>
                <w:rFonts w:ascii="仿宋_GB2312" w:eastAsia="仿宋_GB2312" w:hAnsi="仿宋_GB2312" w:cs="仿宋_GB2312" w:hint="eastAsia"/>
                <w:color w:val="auto"/>
                <w:kern w:val="2"/>
              </w:rPr>
              <w:t>的得</w:t>
            </w:r>
            <w:r w:rsidR="0053755F">
              <w:rPr>
                <w:rFonts w:ascii="仿宋_GB2312" w:eastAsia="仿宋_GB2312" w:hAnsi="仿宋_GB2312" w:cs="仿宋_GB2312" w:hint="eastAsia"/>
                <w:color w:val="auto"/>
                <w:kern w:val="2"/>
              </w:rPr>
              <w:t>5</w:t>
            </w:r>
            <w:r>
              <w:rPr>
                <w:rFonts w:ascii="仿宋_GB2312" w:eastAsia="仿宋_GB2312" w:hAnsi="仿宋_GB2312" w:cs="仿宋_GB2312" w:hint="eastAsia"/>
                <w:color w:val="auto"/>
                <w:kern w:val="2"/>
              </w:rPr>
              <w:t>分，不承诺</w:t>
            </w:r>
            <w:r w:rsidR="007D2AB9">
              <w:rPr>
                <w:rFonts w:ascii="仿宋_GB2312" w:eastAsia="仿宋_GB2312" w:hAnsi="仿宋_GB2312" w:cs="仿宋_GB2312" w:hint="eastAsia"/>
                <w:color w:val="auto"/>
                <w:kern w:val="2"/>
              </w:rPr>
              <w:t>的</w:t>
            </w:r>
            <w:r>
              <w:rPr>
                <w:rFonts w:ascii="仿宋_GB2312" w:eastAsia="仿宋_GB2312" w:hAnsi="仿宋_GB2312" w:cs="仿宋_GB2312" w:hint="eastAsia"/>
                <w:color w:val="auto"/>
                <w:kern w:val="2"/>
              </w:rPr>
              <w:t>不得分。</w:t>
            </w:r>
          </w:p>
          <w:p w:rsidR="00DC208D" w:rsidRDefault="0054578C" w:rsidP="0054578C">
            <w:pPr>
              <w:pStyle w:val="Default"/>
              <w:ind w:firstLineChars="200" w:firstLine="480"/>
              <w:rPr>
                <w:rFonts w:ascii="仿宋_GB2312" w:eastAsia="仿宋_GB2312" w:hAnsi="仿宋_GB2312" w:cs="仿宋_GB2312"/>
                <w:color w:val="auto"/>
                <w:kern w:val="2"/>
              </w:rPr>
            </w:pPr>
            <w:r>
              <w:rPr>
                <w:rFonts w:ascii="仿宋_GB2312" w:eastAsia="仿宋_GB2312" w:hAnsi="仿宋_GB2312" w:cs="仿宋_GB2312" w:hint="eastAsia"/>
                <w:color w:val="auto"/>
                <w:kern w:val="2"/>
              </w:rPr>
              <w:t>2.提供团队组成情况及团队响应方案，评审小组根据方案情况综合比较，酌情</w:t>
            </w:r>
            <w:r w:rsidR="0053755F">
              <w:rPr>
                <w:rFonts w:ascii="仿宋_GB2312" w:eastAsia="仿宋_GB2312" w:hAnsi="仿宋_GB2312" w:cs="仿宋_GB2312" w:hint="eastAsia"/>
                <w:color w:val="auto"/>
                <w:kern w:val="2"/>
              </w:rPr>
              <w:t>0-5</w:t>
            </w:r>
            <w:r>
              <w:rPr>
                <w:rFonts w:ascii="仿宋_GB2312" w:eastAsia="仿宋_GB2312" w:hAnsi="仿宋_GB2312" w:cs="仿宋_GB2312" w:hint="eastAsia"/>
                <w:color w:val="auto"/>
                <w:kern w:val="2"/>
              </w:rPr>
              <w:t>分。</w:t>
            </w:r>
          </w:p>
        </w:tc>
        <w:tc>
          <w:tcPr>
            <w:tcW w:w="975" w:type="dxa"/>
            <w:tcBorders>
              <w:top w:val="single" w:sz="4" w:space="0" w:color="auto"/>
              <w:left w:val="single" w:sz="4" w:space="0" w:color="auto"/>
              <w:bottom w:val="single" w:sz="4" w:space="0" w:color="auto"/>
              <w:right w:val="single" w:sz="4" w:space="0" w:color="auto"/>
            </w:tcBorders>
            <w:shd w:val="clear" w:color="000000" w:fill="auto"/>
            <w:vAlign w:val="center"/>
          </w:tcPr>
          <w:p w:rsidR="00DC208D" w:rsidRDefault="00DC208D">
            <w:pPr>
              <w:pStyle w:val="Default"/>
              <w:ind w:firstLineChars="200" w:firstLine="480"/>
              <w:rPr>
                <w:rFonts w:ascii="仿宋_GB2312" w:eastAsia="仿宋_GB2312" w:hAnsi="仿宋_GB2312" w:cs="仿宋_GB2312"/>
                <w:color w:val="auto"/>
                <w:kern w:val="2"/>
              </w:rPr>
            </w:pPr>
          </w:p>
        </w:tc>
      </w:tr>
      <w:tr w:rsidR="00DC208D" w:rsidTr="005674FB">
        <w:trPr>
          <w:trHeight w:val="3603"/>
        </w:trPr>
        <w:tc>
          <w:tcPr>
            <w:tcW w:w="1260" w:type="dxa"/>
            <w:tcBorders>
              <w:top w:val="single" w:sz="8" w:space="0" w:color="auto"/>
              <w:left w:val="single" w:sz="8" w:space="0" w:color="auto"/>
              <w:bottom w:val="single" w:sz="8" w:space="0" w:color="auto"/>
              <w:right w:val="single" w:sz="8" w:space="0" w:color="auto"/>
            </w:tcBorders>
            <w:shd w:val="clear" w:color="000000" w:fill="auto"/>
            <w:vAlign w:val="center"/>
          </w:tcPr>
          <w:p w:rsidR="00DC208D" w:rsidRDefault="0054578C">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诚信管理情况</w:t>
            </w:r>
          </w:p>
        </w:tc>
        <w:tc>
          <w:tcPr>
            <w:tcW w:w="780" w:type="dxa"/>
            <w:tcBorders>
              <w:top w:val="single" w:sz="8" w:space="0" w:color="auto"/>
              <w:left w:val="nil"/>
              <w:bottom w:val="single" w:sz="8" w:space="0" w:color="auto"/>
              <w:right w:val="single" w:sz="4" w:space="0" w:color="auto"/>
            </w:tcBorders>
            <w:shd w:val="clear" w:color="000000" w:fill="auto"/>
            <w:vAlign w:val="center"/>
          </w:tcPr>
          <w:p w:rsidR="00DC208D" w:rsidRDefault="0054578C">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 xml:space="preserve">5 </w:t>
            </w:r>
          </w:p>
        </w:tc>
        <w:tc>
          <w:tcPr>
            <w:tcW w:w="7185" w:type="dxa"/>
            <w:tcBorders>
              <w:top w:val="single" w:sz="4" w:space="0" w:color="auto"/>
              <w:left w:val="single" w:sz="4" w:space="0" w:color="auto"/>
              <w:bottom w:val="single" w:sz="4" w:space="0" w:color="auto"/>
              <w:right w:val="single" w:sz="4" w:space="0" w:color="auto"/>
            </w:tcBorders>
            <w:shd w:val="clear" w:color="000000" w:fill="auto"/>
            <w:vAlign w:val="center"/>
          </w:tcPr>
          <w:p w:rsidR="0054578C" w:rsidRDefault="0054578C" w:rsidP="0054578C">
            <w:pPr>
              <w:pStyle w:val="Default"/>
              <w:rPr>
                <w:rFonts w:ascii="仿宋_GB2312" w:eastAsia="仿宋_GB2312" w:hAnsi="仿宋_GB2312" w:cs="仿宋_GB2312"/>
                <w:b/>
                <w:bCs/>
                <w:color w:val="auto"/>
                <w:kern w:val="2"/>
              </w:rPr>
            </w:pPr>
            <w:r>
              <w:rPr>
                <w:rFonts w:ascii="仿宋_GB2312" w:eastAsia="仿宋_GB2312" w:hAnsi="仿宋_GB2312" w:cs="仿宋_GB2312" w:hint="eastAsia"/>
                <w:b/>
                <w:bCs/>
                <w:color w:val="auto"/>
                <w:kern w:val="2"/>
              </w:rPr>
              <w:t>（一）评分内容：</w:t>
            </w:r>
          </w:p>
          <w:p w:rsidR="0054578C" w:rsidRDefault="0054578C" w:rsidP="0054578C">
            <w:pPr>
              <w:pStyle w:val="Default"/>
              <w:ind w:firstLineChars="200" w:firstLine="480"/>
              <w:rPr>
                <w:rFonts w:ascii="仿宋_GB2312" w:eastAsia="仿宋_GB2312" w:hAnsi="仿宋_GB2312" w:cs="仿宋_GB2312"/>
                <w:color w:val="auto"/>
                <w:kern w:val="2"/>
              </w:rPr>
            </w:pPr>
            <w:r>
              <w:rPr>
                <w:rFonts w:ascii="仿宋_GB2312" w:eastAsia="仿宋_GB2312" w:hAnsi="仿宋_GB2312" w:cs="仿宋_GB2312" w:hint="eastAsia"/>
                <w:color w:val="auto"/>
                <w:kern w:val="2"/>
              </w:rPr>
              <w:t>在政府采购领域诚信情况</w:t>
            </w:r>
            <w:r w:rsidR="0053755F">
              <w:rPr>
                <w:rFonts w:ascii="仿宋_GB2312" w:eastAsia="仿宋_GB2312" w:hAnsi="仿宋_GB2312" w:cs="仿宋_GB2312" w:hint="eastAsia"/>
                <w:color w:val="auto"/>
                <w:kern w:val="2"/>
              </w:rPr>
              <w:t xml:space="preserve"> </w:t>
            </w:r>
            <w:r>
              <w:rPr>
                <w:rFonts w:ascii="仿宋_GB2312" w:eastAsia="仿宋_GB2312" w:hAnsi="仿宋_GB2312" w:cs="仿宋_GB2312" w:hint="eastAsia"/>
                <w:color w:val="auto"/>
                <w:kern w:val="2"/>
              </w:rPr>
              <w:t>。</w:t>
            </w:r>
          </w:p>
          <w:p w:rsidR="0054578C" w:rsidRDefault="0054578C" w:rsidP="0054578C">
            <w:pPr>
              <w:pStyle w:val="Default"/>
              <w:rPr>
                <w:rFonts w:ascii="仿宋_GB2312" w:eastAsia="仿宋_GB2312" w:hAnsi="仿宋_GB2312" w:cs="仿宋_GB2312"/>
                <w:b/>
                <w:bCs/>
                <w:color w:val="auto"/>
                <w:kern w:val="2"/>
              </w:rPr>
            </w:pPr>
            <w:r>
              <w:rPr>
                <w:rFonts w:ascii="仿宋_GB2312" w:eastAsia="仿宋_GB2312" w:hAnsi="仿宋_GB2312" w:cs="仿宋_GB2312" w:hint="eastAsia"/>
                <w:b/>
                <w:bCs/>
                <w:color w:val="auto"/>
                <w:kern w:val="2"/>
              </w:rPr>
              <w:t>（二）评分依据：</w:t>
            </w:r>
          </w:p>
          <w:p w:rsidR="0054578C" w:rsidRDefault="0054578C" w:rsidP="0054578C">
            <w:pPr>
              <w:pStyle w:val="Default"/>
              <w:ind w:firstLineChars="200" w:firstLine="480"/>
              <w:rPr>
                <w:rFonts w:ascii="仿宋_GB2312" w:eastAsia="仿宋_GB2312" w:hAnsi="仿宋_GB2312" w:cs="仿宋_GB2312"/>
                <w:color w:val="auto"/>
                <w:kern w:val="2"/>
              </w:rPr>
            </w:pPr>
            <w:r>
              <w:rPr>
                <w:rFonts w:ascii="仿宋_GB2312" w:eastAsia="仿宋_GB2312" w:hAnsi="仿宋_GB2312" w:cs="仿宋_GB2312" w:hint="eastAsia"/>
                <w:color w:val="auto"/>
                <w:kern w:val="2"/>
              </w:rPr>
              <w:t>1.在本项目投标截止前，不存在被政府部门作出行政处罚的情形（近三年经营活动活动中存在重大违法记录的除外），按照证明文件要求提供信用记录截图的，本项得4</w:t>
            </w:r>
            <w:r w:rsidR="0053755F">
              <w:rPr>
                <w:rFonts w:ascii="仿宋_GB2312" w:eastAsia="仿宋_GB2312" w:hAnsi="仿宋_GB2312" w:cs="仿宋_GB2312" w:hint="eastAsia"/>
                <w:color w:val="auto"/>
                <w:kern w:val="2"/>
              </w:rPr>
              <w:t>分。</w:t>
            </w:r>
            <w:r>
              <w:rPr>
                <w:rFonts w:ascii="仿宋_GB2312" w:eastAsia="仿宋_GB2312" w:hAnsi="仿宋_GB2312" w:cs="仿宋_GB2312" w:hint="eastAsia"/>
                <w:color w:val="auto"/>
                <w:kern w:val="2"/>
              </w:rPr>
              <w:t>提供通过信用中国网站（www.creditchina.gov.cn）或者中国政府采购网（www.ccgp.gov.cn）官网渠道查询的信用记录截图。</w:t>
            </w:r>
          </w:p>
          <w:p w:rsidR="00DC208D" w:rsidRDefault="0054578C" w:rsidP="0054578C">
            <w:pPr>
              <w:pStyle w:val="Default"/>
              <w:ind w:firstLineChars="200" w:firstLine="480"/>
              <w:rPr>
                <w:rFonts w:ascii="仿宋_GB2312" w:eastAsia="仿宋_GB2312" w:hAnsi="仿宋_GB2312" w:cs="仿宋_GB2312"/>
                <w:color w:val="auto"/>
                <w:kern w:val="2"/>
              </w:rPr>
            </w:pPr>
            <w:r>
              <w:rPr>
                <w:rFonts w:ascii="仿宋_GB2312" w:eastAsia="仿宋_GB2312" w:hAnsi="仿宋_GB2312" w:cs="仿宋_GB2312" w:hint="eastAsia"/>
                <w:color w:val="auto"/>
                <w:kern w:val="2"/>
              </w:rPr>
              <w:t>未提供有效证明文件的或者提供的证明文件不符合要求的或者提供的证明文件不清晰导致评审专家无法辨认的，不得分。</w:t>
            </w:r>
          </w:p>
        </w:tc>
        <w:tc>
          <w:tcPr>
            <w:tcW w:w="975" w:type="dxa"/>
            <w:tcBorders>
              <w:top w:val="single" w:sz="4" w:space="0" w:color="auto"/>
              <w:left w:val="single" w:sz="4" w:space="0" w:color="auto"/>
              <w:bottom w:val="single" w:sz="4" w:space="0" w:color="auto"/>
              <w:right w:val="single" w:sz="4" w:space="0" w:color="auto"/>
            </w:tcBorders>
            <w:shd w:val="clear" w:color="000000" w:fill="auto"/>
            <w:vAlign w:val="center"/>
          </w:tcPr>
          <w:p w:rsidR="00DC208D" w:rsidRDefault="00DC208D">
            <w:pPr>
              <w:pStyle w:val="Default"/>
              <w:ind w:firstLineChars="200" w:firstLine="480"/>
              <w:rPr>
                <w:rFonts w:ascii="仿宋_GB2312" w:eastAsia="仿宋_GB2312" w:hAnsi="仿宋_GB2312" w:cs="仿宋_GB2312"/>
                <w:color w:val="auto"/>
                <w:kern w:val="2"/>
              </w:rPr>
            </w:pPr>
          </w:p>
        </w:tc>
      </w:tr>
      <w:tr w:rsidR="00DC208D" w:rsidTr="005674FB">
        <w:trPr>
          <w:trHeight w:val="2521"/>
        </w:trPr>
        <w:tc>
          <w:tcPr>
            <w:tcW w:w="1260" w:type="dxa"/>
            <w:tcBorders>
              <w:top w:val="single" w:sz="8" w:space="0" w:color="auto"/>
              <w:left w:val="single" w:sz="8" w:space="0" w:color="auto"/>
              <w:bottom w:val="single" w:sz="8" w:space="0" w:color="auto"/>
              <w:right w:val="single" w:sz="8" w:space="0" w:color="auto"/>
            </w:tcBorders>
            <w:shd w:val="clear" w:color="000000" w:fill="auto"/>
            <w:vAlign w:val="center"/>
          </w:tcPr>
          <w:p w:rsidR="00DC208D" w:rsidRDefault="0054578C">
            <w:pPr>
              <w:widowControl/>
              <w:jc w:val="center"/>
              <w:rPr>
                <w:rFonts w:ascii="仿宋_GB2312" w:eastAsia="仿宋_GB2312" w:hAnsi="仿宋_GB2312" w:cs="仿宋_GB2312"/>
                <w:color w:val="000000"/>
                <w:kern w:val="0"/>
                <w:sz w:val="24"/>
                <w:szCs w:val="24"/>
              </w:rPr>
            </w:pPr>
            <w:r>
              <w:rPr>
                <w:rFonts w:ascii="宋体" w:hAnsi="宋体" w:hint="eastAsia"/>
                <w:bCs/>
                <w:color w:val="000000"/>
                <w:kern w:val="0"/>
                <w:sz w:val="24"/>
              </w:rPr>
              <w:t>项目硬性要求</w:t>
            </w:r>
          </w:p>
        </w:tc>
        <w:tc>
          <w:tcPr>
            <w:tcW w:w="780" w:type="dxa"/>
            <w:tcBorders>
              <w:top w:val="single" w:sz="8" w:space="0" w:color="auto"/>
              <w:left w:val="nil"/>
              <w:bottom w:val="single" w:sz="8" w:space="0" w:color="auto"/>
              <w:right w:val="single" w:sz="4" w:space="0" w:color="auto"/>
            </w:tcBorders>
            <w:shd w:val="clear" w:color="000000" w:fill="auto"/>
            <w:vAlign w:val="center"/>
          </w:tcPr>
          <w:p w:rsidR="00DC208D" w:rsidRDefault="0054578C">
            <w:pPr>
              <w:widowControl/>
              <w:jc w:val="center"/>
              <w:rPr>
                <w:rFonts w:ascii="仿宋_GB2312" w:eastAsia="仿宋_GB2312" w:hAnsi="仿宋_GB2312" w:cs="仿宋_GB2312"/>
                <w:color w:val="000000"/>
                <w:kern w:val="0"/>
                <w:sz w:val="24"/>
                <w:szCs w:val="24"/>
              </w:rPr>
            </w:pPr>
            <w:r>
              <w:rPr>
                <w:rFonts w:ascii="仿宋_GB2312" w:eastAsia="仿宋_GB2312" w:hAnsi="宋体" w:hint="eastAsia"/>
                <w:color w:val="000000"/>
                <w:kern w:val="0"/>
                <w:sz w:val="24"/>
              </w:rPr>
              <w:t>如不符合其中之一，一票否决</w:t>
            </w:r>
          </w:p>
        </w:tc>
        <w:tc>
          <w:tcPr>
            <w:tcW w:w="7185" w:type="dxa"/>
            <w:tcBorders>
              <w:top w:val="single" w:sz="4" w:space="0" w:color="auto"/>
              <w:left w:val="single" w:sz="4" w:space="0" w:color="auto"/>
              <w:bottom w:val="single" w:sz="4" w:space="0" w:color="auto"/>
              <w:right w:val="single" w:sz="4" w:space="0" w:color="auto"/>
            </w:tcBorders>
            <w:shd w:val="clear" w:color="000000" w:fill="auto"/>
            <w:vAlign w:val="center"/>
          </w:tcPr>
          <w:p w:rsidR="0054578C" w:rsidRDefault="0054578C" w:rsidP="0054578C">
            <w:pPr>
              <w:pStyle w:val="Default"/>
              <w:ind w:firstLineChars="200" w:firstLine="480"/>
              <w:rPr>
                <w:rFonts w:ascii="仿宋_GB2312" w:eastAsia="仿宋_GB2312" w:hAnsi="仿宋_GB2312" w:cs="仿宋_GB2312"/>
                <w:color w:val="auto"/>
                <w:kern w:val="2"/>
              </w:rPr>
            </w:pPr>
            <w:r>
              <w:rPr>
                <w:rFonts w:ascii="仿宋_GB2312" w:eastAsia="仿宋_GB2312" w:hAnsi="仿宋_GB2312" w:cs="仿宋_GB2312" w:hint="eastAsia"/>
                <w:color w:val="auto"/>
                <w:kern w:val="2"/>
              </w:rPr>
              <w:t>（一）系统运行安全、稳定、可靠，符合有关政策要求，为用户提供日常可持续的运营服务。</w:t>
            </w:r>
          </w:p>
          <w:p w:rsidR="0054578C" w:rsidRDefault="0054578C" w:rsidP="0054578C">
            <w:pPr>
              <w:pStyle w:val="Default"/>
              <w:ind w:firstLineChars="200" w:firstLine="480"/>
              <w:rPr>
                <w:rFonts w:ascii="仿宋_GB2312" w:eastAsia="仿宋_GB2312" w:hAnsi="仿宋_GB2312" w:cs="仿宋_GB2312"/>
                <w:color w:val="auto"/>
                <w:kern w:val="2"/>
              </w:rPr>
            </w:pPr>
            <w:r>
              <w:rPr>
                <w:rFonts w:ascii="仿宋_GB2312" w:eastAsia="仿宋_GB2312" w:hAnsi="仿宋_GB2312" w:cs="仿宋_GB2312" w:hint="eastAsia"/>
                <w:color w:val="auto"/>
                <w:kern w:val="2"/>
              </w:rPr>
              <w:t>（二）系统的任何内容（包括但不限于数据、图片、视频和源代码）归我局所有，提供市、区教育行政管理部门使用。</w:t>
            </w:r>
          </w:p>
          <w:p w:rsidR="0054578C" w:rsidRDefault="0054578C" w:rsidP="0054578C">
            <w:pPr>
              <w:pStyle w:val="Default"/>
              <w:ind w:firstLineChars="200" w:firstLine="480"/>
              <w:rPr>
                <w:rFonts w:ascii="仿宋_GB2312" w:eastAsia="仿宋_GB2312" w:hAnsi="仿宋_GB2312" w:cs="仿宋_GB2312"/>
                <w:color w:val="auto"/>
                <w:kern w:val="2"/>
              </w:rPr>
            </w:pPr>
            <w:r>
              <w:rPr>
                <w:rFonts w:ascii="仿宋_GB2312" w:eastAsia="仿宋_GB2312" w:hAnsi="仿宋_GB2312" w:cs="仿宋_GB2312" w:hint="eastAsia"/>
                <w:color w:val="auto"/>
                <w:kern w:val="2"/>
              </w:rPr>
              <w:t>（三）系统兼容民办学校现有开户银行。</w:t>
            </w:r>
          </w:p>
          <w:p w:rsidR="00DC208D" w:rsidRDefault="0054578C" w:rsidP="0054578C">
            <w:pPr>
              <w:pStyle w:val="Default"/>
              <w:ind w:firstLineChars="200" w:firstLine="480"/>
              <w:rPr>
                <w:rFonts w:ascii="仿宋_GB2312" w:eastAsia="仿宋_GB2312" w:hAnsi="仿宋_GB2312" w:cs="仿宋_GB2312"/>
                <w:color w:val="auto"/>
                <w:kern w:val="2"/>
              </w:rPr>
            </w:pPr>
            <w:r>
              <w:rPr>
                <w:rFonts w:ascii="仿宋_GB2312" w:eastAsia="仿宋_GB2312" w:hAnsi="仿宋_GB2312" w:cs="仿宋_GB2312" w:hint="eastAsia"/>
                <w:color w:val="auto"/>
                <w:kern w:val="2"/>
              </w:rPr>
              <w:t>（四）系统功能可依据我局业务变化持续迭代，但任何需求变更都应先征得我局同意方可实施。</w:t>
            </w:r>
            <w:r>
              <w:rPr>
                <w:rFonts w:ascii="仿宋_GB2312" w:eastAsia="仿宋_GB2312" w:hAnsi="仿宋_GB2312" w:cs="仿宋_GB2312" w:hint="eastAsia"/>
                <w:b/>
                <w:bCs/>
                <w:color w:val="auto"/>
                <w:kern w:val="2"/>
              </w:rPr>
              <w:t xml:space="preserve"> </w:t>
            </w:r>
          </w:p>
        </w:tc>
        <w:tc>
          <w:tcPr>
            <w:tcW w:w="975" w:type="dxa"/>
            <w:tcBorders>
              <w:top w:val="single" w:sz="4" w:space="0" w:color="auto"/>
              <w:left w:val="single" w:sz="4" w:space="0" w:color="auto"/>
              <w:bottom w:val="single" w:sz="4" w:space="0" w:color="auto"/>
              <w:right w:val="single" w:sz="4" w:space="0" w:color="auto"/>
            </w:tcBorders>
            <w:shd w:val="clear" w:color="000000" w:fill="auto"/>
            <w:vAlign w:val="center"/>
          </w:tcPr>
          <w:p w:rsidR="00DC208D" w:rsidRDefault="00DC208D">
            <w:pPr>
              <w:pStyle w:val="Default"/>
              <w:ind w:firstLineChars="200" w:firstLine="480"/>
              <w:rPr>
                <w:rFonts w:ascii="仿宋_GB2312" w:eastAsia="仿宋_GB2312" w:hAnsi="仿宋_GB2312" w:cs="仿宋_GB2312"/>
                <w:color w:val="auto"/>
                <w:kern w:val="2"/>
              </w:rPr>
            </w:pPr>
          </w:p>
        </w:tc>
      </w:tr>
      <w:tr w:rsidR="0054578C">
        <w:trPr>
          <w:trHeight w:val="667"/>
        </w:trPr>
        <w:tc>
          <w:tcPr>
            <w:tcW w:w="1260" w:type="dxa"/>
            <w:tcBorders>
              <w:top w:val="single" w:sz="8" w:space="0" w:color="auto"/>
              <w:left w:val="single" w:sz="8" w:space="0" w:color="auto"/>
              <w:bottom w:val="single" w:sz="8" w:space="0" w:color="auto"/>
              <w:right w:val="single" w:sz="8" w:space="0" w:color="auto"/>
            </w:tcBorders>
            <w:shd w:val="clear" w:color="000000" w:fill="auto"/>
            <w:vAlign w:val="center"/>
          </w:tcPr>
          <w:p w:rsidR="0054578C" w:rsidRDefault="0054578C">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总计</w:t>
            </w:r>
          </w:p>
        </w:tc>
        <w:tc>
          <w:tcPr>
            <w:tcW w:w="780" w:type="dxa"/>
            <w:tcBorders>
              <w:top w:val="single" w:sz="8" w:space="0" w:color="auto"/>
              <w:left w:val="nil"/>
              <w:bottom w:val="single" w:sz="8" w:space="0" w:color="auto"/>
              <w:right w:val="single" w:sz="4" w:space="0" w:color="auto"/>
            </w:tcBorders>
            <w:shd w:val="clear" w:color="000000" w:fill="auto"/>
            <w:vAlign w:val="center"/>
          </w:tcPr>
          <w:p w:rsidR="0054578C" w:rsidRDefault="0054578C">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100</w:t>
            </w:r>
          </w:p>
        </w:tc>
        <w:tc>
          <w:tcPr>
            <w:tcW w:w="7185" w:type="dxa"/>
            <w:tcBorders>
              <w:top w:val="single" w:sz="4" w:space="0" w:color="auto"/>
              <w:left w:val="single" w:sz="4" w:space="0" w:color="auto"/>
              <w:bottom w:val="single" w:sz="4" w:space="0" w:color="auto"/>
              <w:right w:val="single" w:sz="4" w:space="0" w:color="auto"/>
            </w:tcBorders>
            <w:shd w:val="clear" w:color="000000" w:fill="auto"/>
            <w:vAlign w:val="center"/>
          </w:tcPr>
          <w:p w:rsidR="0054578C" w:rsidRDefault="0054578C">
            <w:pPr>
              <w:pStyle w:val="Default"/>
              <w:ind w:firstLineChars="200" w:firstLine="480"/>
              <w:rPr>
                <w:rFonts w:ascii="仿宋_GB2312" w:eastAsia="仿宋_GB2312" w:hAnsi="仿宋_GB2312" w:cs="仿宋_GB2312"/>
                <w:color w:val="auto"/>
                <w:kern w:val="2"/>
              </w:rPr>
            </w:pPr>
          </w:p>
        </w:tc>
        <w:tc>
          <w:tcPr>
            <w:tcW w:w="975" w:type="dxa"/>
            <w:tcBorders>
              <w:top w:val="single" w:sz="4" w:space="0" w:color="auto"/>
              <w:left w:val="single" w:sz="4" w:space="0" w:color="auto"/>
              <w:bottom w:val="single" w:sz="4" w:space="0" w:color="auto"/>
              <w:right w:val="single" w:sz="4" w:space="0" w:color="auto"/>
            </w:tcBorders>
            <w:shd w:val="clear" w:color="000000" w:fill="auto"/>
            <w:vAlign w:val="center"/>
          </w:tcPr>
          <w:p w:rsidR="0054578C" w:rsidRDefault="0054578C">
            <w:pPr>
              <w:pStyle w:val="Default"/>
              <w:ind w:firstLineChars="200" w:firstLine="480"/>
              <w:rPr>
                <w:rFonts w:ascii="仿宋_GB2312" w:eastAsia="仿宋_GB2312" w:hAnsi="仿宋_GB2312" w:cs="仿宋_GB2312"/>
                <w:color w:val="auto"/>
                <w:kern w:val="2"/>
              </w:rPr>
            </w:pPr>
          </w:p>
        </w:tc>
      </w:tr>
    </w:tbl>
    <w:p w:rsidR="00DC208D" w:rsidRDefault="00DC208D">
      <w:pPr>
        <w:pStyle w:val="a5"/>
        <w:ind w:firstLineChars="0" w:firstLine="0"/>
        <w:rPr>
          <w:rFonts w:ascii="仿宋_GB2312" w:eastAsia="仿宋_GB2312" w:hAnsi="仿宋_GB2312" w:cs="仿宋_GB2312"/>
          <w:sz w:val="24"/>
          <w:szCs w:val="24"/>
        </w:rPr>
      </w:pPr>
    </w:p>
    <w:sectPr w:rsidR="00DC208D" w:rsidSect="00DC208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EEB" w:rsidRDefault="00611EEB" w:rsidP="00DC208D">
      <w:r>
        <w:separator/>
      </w:r>
    </w:p>
  </w:endnote>
  <w:endnote w:type="continuationSeparator" w:id="0">
    <w:p w:rsidR="00611EEB" w:rsidRDefault="00611EEB" w:rsidP="00DC20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08D" w:rsidRDefault="00E06DE2">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filled="f" stroked="f" strokeweight=".5pt">
          <v:textbox style="mso-fit-shape-to-text:t" inset="0,0,0,0">
            <w:txbxContent>
              <w:p w:rsidR="00DC208D" w:rsidRDefault="00E06DE2">
                <w:pPr>
                  <w:pStyle w:val="a3"/>
                </w:pPr>
                <w:r>
                  <w:fldChar w:fldCharType="begin"/>
                </w:r>
                <w:r w:rsidR="00477813">
                  <w:instrText xml:space="preserve"> PAGE  \* MERGEFORMAT </w:instrText>
                </w:r>
                <w:r>
                  <w:fldChar w:fldCharType="separate"/>
                </w:r>
                <w:r w:rsidR="005674FB">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EEB" w:rsidRDefault="00611EEB" w:rsidP="00DC208D">
      <w:r>
        <w:separator/>
      </w:r>
    </w:p>
  </w:footnote>
  <w:footnote w:type="continuationSeparator" w:id="0">
    <w:p w:rsidR="00611EEB" w:rsidRDefault="00611EEB" w:rsidP="00DC20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EDE1BDA"/>
    <w:rsid w:val="000321C3"/>
    <w:rsid w:val="00447456"/>
    <w:rsid w:val="00453F92"/>
    <w:rsid w:val="00477813"/>
    <w:rsid w:val="00480ED4"/>
    <w:rsid w:val="0053755F"/>
    <w:rsid w:val="0054578C"/>
    <w:rsid w:val="005674FB"/>
    <w:rsid w:val="005A16CB"/>
    <w:rsid w:val="00611EEB"/>
    <w:rsid w:val="006748BE"/>
    <w:rsid w:val="007D2AB9"/>
    <w:rsid w:val="008D4F33"/>
    <w:rsid w:val="00A51879"/>
    <w:rsid w:val="00A8285B"/>
    <w:rsid w:val="00AE2B1C"/>
    <w:rsid w:val="00C74DAB"/>
    <w:rsid w:val="00DC208D"/>
    <w:rsid w:val="00E06DE2"/>
    <w:rsid w:val="00F31C27"/>
    <w:rsid w:val="00F655F7"/>
    <w:rsid w:val="05996340"/>
    <w:rsid w:val="061B3062"/>
    <w:rsid w:val="24D308DA"/>
    <w:rsid w:val="3CFB0B2B"/>
    <w:rsid w:val="3D562A8D"/>
    <w:rsid w:val="3EDE1BDA"/>
    <w:rsid w:val="43A819D7"/>
    <w:rsid w:val="460F0A3F"/>
    <w:rsid w:val="4A8C013B"/>
    <w:rsid w:val="70B30D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208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C208D"/>
    <w:pPr>
      <w:tabs>
        <w:tab w:val="center" w:pos="4153"/>
        <w:tab w:val="right" w:pos="8306"/>
      </w:tabs>
      <w:snapToGrid w:val="0"/>
      <w:jc w:val="left"/>
    </w:pPr>
    <w:rPr>
      <w:sz w:val="18"/>
    </w:rPr>
  </w:style>
  <w:style w:type="paragraph" w:styleId="a4">
    <w:name w:val="header"/>
    <w:basedOn w:val="a"/>
    <w:rsid w:val="00DC208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rsid w:val="00DC208D"/>
    <w:pPr>
      <w:ind w:firstLineChars="200" w:firstLine="420"/>
    </w:pPr>
  </w:style>
  <w:style w:type="paragraph" w:customStyle="1" w:styleId="Default">
    <w:name w:val="Default"/>
    <w:qFormat/>
    <w:rsid w:val="00DC208D"/>
    <w:pPr>
      <w:widowControl w:val="0"/>
      <w:autoSpaceDE w:val="0"/>
      <w:autoSpaceDN w:val="0"/>
      <w:adjustRightInd w:val="0"/>
    </w:pPr>
    <w:rPr>
      <w:rFonts w:ascii="Arial Narrow" w:eastAsia="宋体" w:hAnsi="Arial Narrow" w:cs="Arial Narrow"/>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黄玉峰</dc:creator>
  <cp:lastModifiedBy>李雅萍</cp:lastModifiedBy>
  <cp:revision>6</cp:revision>
  <cp:lastPrinted>2021-09-09T02:05:00Z</cp:lastPrinted>
  <dcterms:created xsi:type="dcterms:W3CDTF">2021-09-09T01:15:00Z</dcterms:created>
  <dcterms:modified xsi:type="dcterms:W3CDTF">2021-09-09T02:35:00Z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E2ED25FA07A4400EAF10FA7C28AD4B0A</vt:lpwstr>
  </property>
</Properties>
</file>