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38"/>
        </w:tabs>
        <w:spacing w:line="580" w:lineRule="exac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ab/>
      </w:r>
    </w:p>
    <w:p>
      <w:pPr>
        <w:widowControl/>
        <w:spacing w:line="580" w:lineRule="exact"/>
        <w:ind w:firstLine="640"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拟推荐为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新一轮全省依法治校示范校</w:t>
      </w:r>
    </w:p>
    <w:p>
      <w:pPr>
        <w:widowControl/>
        <w:spacing w:line="580" w:lineRule="exact"/>
        <w:ind w:firstLine="64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学校名单</w:t>
      </w:r>
    </w:p>
    <w:p>
      <w:pPr>
        <w:spacing w:line="580" w:lineRule="exact"/>
        <w:ind w:left="2230" w:leftChars="300" w:hanging="1600" w:hangingChars="5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深圳市第二实验学校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深圳市第一职业技术学校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南方科技大学附属中学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深圳市福田区红岭中学（红岭教育集团）高中部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深圳市福田区园岭教育集团园岭小学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深圳市福田区莲花小学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深圳市罗湖区翠茵学校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深圳市博伦职业技术学校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深圳市南山区第二外国语学校（集团）前海创新教育集团前海港湾小学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深圳市宝安中学（集团）（初中部、高中部、实验学校）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深圳市龙岗区华中师范大学龙岗附属中学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深圳市龙华区龙华中心小学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深圳市坪山区东北师范大学深圳坪山实验学校</w:t>
      </w:r>
    </w:p>
    <w:p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深圳市光明区公明第一小学</w:t>
      </w:r>
    </w:p>
    <w:p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深圳市大鹏新区葵涌第二小学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A4D372-DD86-4CE2-BC70-1518E25991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1223F34-163E-4B8E-85DA-C1BA9BCEF7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39F6050-CD8A-46AD-A90A-82A26571F1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6076650C"/>
    <w:rsid w:val="607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2024-03-13T14:01:00Z</dcterms:created>
  <dc:creator>哆啦A梦</dc:creator>
  <cp:lastModifiedBy>哆啦A梦</cp:lastModifiedBy>
  <dcterms:modified xsi:type="dcterms:W3CDTF">2024-03-13T14:01:37Z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2F55E48CB1A84BAC91358B803ECF5998_11</vt:lpwstr>
  </property>
</Properties>
</file>