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highlight w:val="none"/>
        </w:rPr>
      </w:pPr>
      <w:r>
        <w:rPr>
          <w:rFonts w:hint="eastAsia" w:eastAsia="黑体"/>
          <w:sz w:val="32"/>
          <w:szCs w:val="32"/>
          <w:highlight w:val="none"/>
        </w:rPr>
        <w:t>附件</w:t>
      </w:r>
      <w:r>
        <w:rPr>
          <w:rFonts w:eastAsia="黑体"/>
          <w:sz w:val="32"/>
          <w:szCs w:val="32"/>
          <w:highlight w:val="none"/>
        </w:rPr>
        <w:t>3</w:t>
      </w:r>
    </w:p>
    <w:p>
      <w:pPr>
        <w:jc w:val="center"/>
        <w:rPr>
          <w:sz w:val="24"/>
          <w:szCs w:val="32"/>
          <w:highlight w:val="none"/>
        </w:rPr>
      </w:pPr>
    </w:p>
    <w:p>
      <w:pPr>
        <w:jc w:val="center"/>
        <w:rPr>
          <w:b/>
          <w:sz w:val="24"/>
          <w:szCs w:val="32"/>
          <w:highlight w:val="none"/>
        </w:rPr>
      </w:pPr>
      <w:r>
        <w:rPr>
          <w:rFonts w:hint="eastAsia"/>
          <w:b/>
          <w:sz w:val="40"/>
          <w:szCs w:val="32"/>
          <w:highlight w:val="none"/>
        </w:rPr>
        <w:t>评标办法及评分标准</w:t>
      </w:r>
    </w:p>
    <w:p>
      <w:pPr>
        <w:jc w:val="left"/>
        <w:rPr>
          <w:rFonts w:hint="eastAsia" w:eastAsia="宋体"/>
          <w:highlight w:val="none"/>
          <w:lang w:eastAsia="zh-CN"/>
        </w:rPr>
      </w:pPr>
    </w:p>
    <w:p>
      <w:pPr>
        <w:jc w:val="left"/>
        <w:rPr>
          <w:rFonts w:hint="eastAsia" w:eastAsia="宋体"/>
          <w:highlight w:val="none"/>
          <w:lang w:eastAsia="zh-CN"/>
        </w:rPr>
      </w:pPr>
      <w:r>
        <w:rPr>
          <w:rFonts w:hint="eastAsia"/>
          <w:highlight w:val="none"/>
        </w:rPr>
        <w:t>一、评标办法</w:t>
      </w:r>
    </w:p>
    <w:p>
      <w:pPr>
        <w:ind w:firstLine="420"/>
        <w:rPr>
          <w:highlight w:val="none"/>
        </w:rPr>
      </w:pPr>
      <w:r>
        <w:rPr>
          <w:rFonts w:hint="eastAsia"/>
          <w:highlight w:val="none"/>
        </w:rPr>
        <w:t>本项目采用综合评标法进行项目评审。</w:t>
      </w:r>
    </w:p>
    <w:p>
      <w:pPr>
        <w:numPr>
          <w:ilvl w:val="0"/>
          <w:numId w:val="1"/>
        </w:numPr>
        <w:rPr>
          <w:highlight w:val="none"/>
        </w:rPr>
      </w:pPr>
      <w:r>
        <w:rPr>
          <w:rFonts w:hint="eastAsia"/>
          <w:highlight w:val="none"/>
        </w:rPr>
        <w:t>评分组成</w:t>
      </w:r>
    </w:p>
    <w:p>
      <w:pPr>
        <w:ind w:firstLine="420"/>
        <w:rPr>
          <w:rFonts w:hint="eastAsia" w:eastAsia="宋体"/>
          <w:highlight w:val="none"/>
          <w:lang w:eastAsia="zh-CN"/>
        </w:rPr>
      </w:pPr>
      <w:r>
        <w:rPr>
          <w:rFonts w:hint="eastAsia"/>
          <w:highlight w:val="none"/>
        </w:rPr>
        <w:t>评分组成主要分为：价格部分；技术部分</w:t>
      </w:r>
      <w:r>
        <w:rPr>
          <w:rFonts w:hint="eastAsia"/>
          <w:highlight w:val="none"/>
          <w:lang w:eastAsia="zh-CN"/>
        </w:rPr>
        <w:t>；</w:t>
      </w:r>
      <w:r>
        <w:rPr>
          <w:rFonts w:hint="eastAsia"/>
          <w:highlight w:val="none"/>
          <w:lang w:val="en-US" w:eastAsia="zh-CN"/>
        </w:rPr>
        <w:t>综合实力部分</w:t>
      </w:r>
      <w:r>
        <w:rPr>
          <w:rFonts w:hint="eastAsia"/>
          <w:highlight w:val="none"/>
          <w:lang w:eastAsia="zh-CN"/>
        </w:rPr>
        <w:t>。</w:t>
      </w:r>
    </w:p>
    <w:p>
      <w:pPr>
        <w:rPr>
          <w:highlight w:val="none"/>
        </w:rPr>
      </w:pPr>
      <w:r>
        <w:rPr>
          <w:rFonts w:hint="eastAsia"/>
          <w:highlight w:val="none"/>
        </w:rPr>
        <w:t>三、评分标准</w:t>
      </w:r>
    </w:p>
    <w:p>
      <w:pPr>
        <w:ind w:firstLine="420"/>
        <w:rPr>
          <w:highlight w:val="none"/>
        </w:rPr>
      </w:pPr>
      <w:r>
        <w:rPr>
          <w:rFonts w:hint="eastAsia"/>
          <w:highlight w:val="none"/>
        </w:rPr>
        <w:t>资格性审查</w:t>
      </w:r>
    </w:p>
    <w:tbl>
      <w:tblPr>
        <w:tblStyle w:val="6"/>
        <w:tblW w:w="7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4915"/>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 w:type="dxa"/>
            <w:tcBorders>
              <w:top w:val="single" w:color="auto" w:sz="4" w:space="0"/>
              <w:left w:val="single" w:color="auto" w:sz="4" w:space="0"/>
              <w:bottom w:val="single" w:color="auto" w:sz="4" w:space="0"/>
              <w:right w:val="single" w:color="auto" w:sz="4" w:space="0"/>
            </w:tcBorders>
            <w:noWrap w:val="0"/>
            <w:vAlign w:val="top"/>
          </w:tcPr>
          <w:p>
            <w:pPr>
              <w:jc w:val="center"/>
              <w:rPr>
                <w:rFonts w:eastAsia="宋体"/>
                <w:kern w:val="0"/>
                <w:sz w:val="20"/>
                <w:highlight w:val="none"/>
              </w:rPr>
            </w:pPr>
            <w:r>
              <w:rPr>
                <w:rFonts w:hint="eastAsia" w:ascii="宋体" w:hAnsi="宋体" w:eastAsia="宋体" w:cs="宋体"/>
                <w:kern w:val="0"/>
                <w:sz w:val="20"/>
                <w:highlight w:val="none"/>
              </w:rPr>
              <w:t>序号</w:t>
            </w:r>
          </w:p>
        </w:tc>
        <w:tc>
          <w:tcPr>
            <w:tcW w:w="4915" w:type="dxa"/>
            <w:tcBorders>
              <w:top w:val="single" w:color="auto" w:sz="4" w:space="0"/>
              <w:left w:val="single" w:color="auto" w:sz="4" w:space="0"/>
              <w:bottom w:val="single" w:color="auto" w:sz="4" w:space="0"/>
              <w:right w:val="single" w:color="auto" w:sz="4" w:space="0"/>
            </w:tcBorders>
            <w:noWrap w:val="0"/>
            <w:vAlign w:val="top"/>
          </w:tcPr>
          <w:p>
            <w:pPr>
              <w:jc w:val="center"/>
              <w:rPr>
                <w:rFonts w:eastAsia="宋体"/>
                <w:kern w:val="0"/>
                <w:sz w:val="20"/>
                <w:highlight w:val="none"/>
              </w:rPr>
            </w:pPr>
            <w:r>
              <w:rPr>
                <w:rFonts w:hint="eastAsia" w:ascii="宋体" w:hAnsi="宋体" w:eastAsia="宋体" w:cs="宋体"/>
                <w:kern w:val="0"/>
                <w:sz w:val="20"/>
                <w:highlight w:val="none"/>
              </w:rPr>
              <w:t>资格要求</w:t>
            </w:r>
          </w:p>
        </w:tc>
        <w:tc>
          <w:tcPr>
            <w:tcW w:w="1558" w:type="dxa"/>
            <w:tcBorders>
              <w:top w:val="single" w:color="auto" w:sz="4" w:space="0"/>
              <w:left w:val="single" w:color="auto" w:sz="4" w:space="0"/>
              <w:bottom w:val="single" w:color="auto" w:sz="4" w:space="0"/>
              <w:right w:val="single" w:color="auto" w:sz="4" w:space="0"/>
            </w:tcBorders>
            <w:noWrap w:val="0"/>
            <w:vAlign w:val="top"/>
          </w:tcPr>
          <w:p>
            <w:pPr>
              <w:jc w:val="center"/>
              <w:rPr>
                <w:rFonts w:eastAsia="宋体"/>
                <w:kern w:val="0"/>
                <w:sz w:val="20"/>
                <w:highlight w:val="none"/>
              </w:rPr>
            </w:pPr>
            <w:r>
              <w:rPr>
                <w:rFonts w:hint="eastAsia" w:ascii="宋体" w:hAnsi="宋体" w:eastAsia="宋体" w:cs="宋体"/>
                <w:kern w:val="0"/>
                <w:sz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 w:type="dxa"/>
            <w:tcBorders>
              <w:top w:val="single" w:color="auto" w:sz="4" w:space="0"/>
              <w:left w:val="single" w:color="auto" w:sz="4" w:space="0"/>
              <w:bottom w:val="single" w:color="auto" w:sz="4" w:space="0"/>
              <w:right w:val="single" w:color="auto" w:sz="4" w:space="0"/>
            </w:tcBorders>
            <w:noWrap w:val="0"/>
            <w:vAlign w:val="top"/>
          </w:tcPr>
          <w:p>
            <w:pPr>
              <w:rPr>
                <w:rFonts w:eastAsia="宋体"/>
                <w:kern w:val="0"/>
                <w:sz w:val="20"/>
                <w:highlight w:val="none"/>
              </w:rPr>
            </w:pPr>
            <w:r>
              <w:rPr>
                <w:rFonts w:eastAsia="Times New Roman"/>
                <w:kern w:val="0"/>
                <w:sz w:val="20"/>
                <w:highlight w:val="none"/>
              </w:rPr>
              <w:t>1</w:t>
            </w:r>
          </w:p>
        </w:tc>
        <w:tc>
          <w:tcPr>
            <w:tcW w:w="4915" w:type="dxa"/>
            <w:tcBorders>
              <w:top w:val="single" w:color="auto" w:sz="4" w:space="0"/>
              <w:left w:val="single" w:color="auto" w:sz="4" w:space="0"/>
              <w:bottom w:val="single" w:color="auto" w:sz="4" w:space="0"/>
              <w:right w:val="single" w:color="auto" w:sz="4" w:space="0"/>
            </w:tcBorders>
            <w:noWrap w:val="0"/>
            <w:vAlign w:val="top"/>
          </w:tcPr>
          <w:p>
            <w:pPr>
              <w:pStyle w:val="4"/>
              <w:spacing w:beforeLines="25" w:afterLines="25"/>
              <w:ind w:firstLine="400"/>
              <w:rPr>
                <w:rFonts w:eastAsia="宋体"/>
                <w:kern w:val="0"/>
                <w:sz w:val="20"/>
                <w:highlight w:val="none"/>
              </w:rPr>
            </w:pPr>
            <w:r>
              <w:rPr>
                <w:rFonts w:hint="eastAsia"/>
                <w:kern w:val="0"/>
                <w:sz w:val="20"/>
                <w:szCs w:val="21"/>
                <w:highlight w:val="none"/>
              </w:rPr>
              <w:t>投标人须是在中华人民共和国境内注册，具有独立法人资格或是具有独立承担民事责任的能力的其它组织（提供营业执照扫描件或事业单位法人证等法人证明扫描件，原件备查）</w:t>
            </w:r>
          </w:p>
        </w:tc>
        <w:tc>
          <w:tcPr>
            <w:tcW w:w="1558" w:type="dxa"/>
            <w:tcBorders>
              <w:top w:val="single" w:color="auto" w:sz="4" w:space="0"/>
              <w:left w:val="single" w:color="auto" w:sz="4" w:space="0"/>
              <w:bottom w:val="single" w:color="auto" w:sz="4" w:space="0"/>
              <w:right w:val="single" w:color="auto" w:sz="4" w:space="0"/>
            </w:tcBorders>
            <w:noWrap w:val="0"/>
            <w:vAlign w:val="top"/>
          </w:tcPr>
          <w:p>
            <w:pPr>
              <w:rPr>
                <w:rFonts w:eastAsia="宋体"/>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 w:type="dxa"/>
            <w:tcBorders>
              <w:top w:val="single" w:color="auto" w:sz="4" w:space="0"/>
              <w:left w:val="single" w:color="auto" w:sz="4" w:space="0"/>
              <w:bottom w:val="single" w:color="auto" w:sz="4" w:space="0"/>
              <w:right w:val="single" w:color="auto" w:sz="4" w:space="0"/>
            </w:tcBorders>
            <w:noWrap w:val="0"/>
            <w:vAlign w:val="top"/>
          </w:tcPr>
          <w:p>
            <w:pPr>
              <w:rPr>
                <w:rFonts w:eastAsia="宋体"/>
                <w:kern w:val="0"/>
                <w:sz w:val="20"/>
                <w:highlight w:val="none"/>
              </w:rPr>
            </w:pPr>
            <w:r>
              <w:rPr>
                <w:rFonts w:eastAsia="Times New Roman"/>
                <w:kern w:val="0"/>
                <w:sz w:val="20"/>
                <w:highlight w:val="none"/>
              </w:rPr>
              <w:t>2</w:t>
            </w:r>
          </w:p>
        </w:tc>
        <w:tc>
          <w:tcPr>
            <w:tcW w:w="4915" w:type="dxa"/>
            <w:tcBorders>
              <w:top w:val="single" w:color="auto" w:sz="4" w:space="0"/>
              <w:left w:val="single" w:color="auto" w:sz="4" w:space="0"/>
              <w:bottom w:val="single" w:color="auto" w:sz="4" w:space="0"/>
              <w:right w:val="single" w:color="auto" w:sz="4" w:space="0"/>
            </w:tcBorders>
            <w:noWrap w:val="0"/>
            <w:vAlign w:val="top"/>
          </w:tcPr>
          <w:p>
            <w:pPr>
              <w:rPr>
                <w:rFonts w:eastAsia="宋体"/>
                <w:kern w:val="0"/>
                <w:sz w:val="20"/>
                <w:highlight w:val="none"/>
              </w:rPr>
            </w:pPr>
            <w:r>
              <w:rPr>
                <w:rFonts w:hint="eastAsia" w:ascii="宋体" w:hAnsi="宋体" w:eastAsia="宋体" w:cs="宋体"/>
                <w:kern w:val="0"/>
                <w:sz w:val="20"/>
                <w:highlight w:val="none"/>
              </w:rPr>
              <w:t>参与政府类采购活动前</w:t>
            </w:r>
            <w:r>
              <w:rPr>
                <w:rFonts w:eastAsia="Times New Roman"/>
                <w:kern w:val="0"/>
                <w:sz w:val="20"/>
                <w:highlight w:val="none"/>
              </w:rPr>
              <w:t>3</w:t>
            </w:r>
            <w:r>
              <w:rPr>
                <w:rFonts w:hint="eastAsia" w:ascii="宋体" w:hAnsi="宋体" w:eastAsia="宋体" w:cs="宋体"/>
                <w:kern w:val="0"/>
                <w:sz w:val="20"/>
                <w:highlight w:val="none"/>
              </w:rPr>
              <w:t>年内在经营活动中没有重大违法记录的证明。（提供</w:t>
            </w:r>
            <w:r>
              <w:rPr>
                <w:rFonts w:ascii="Calibri" w:hAnsi="Calibri" w:eastAsia="Times New Roman" w:cs="Calibri"/>
                <w:kern w:val="0"/>
                <w:sz w:val="20"/>
                <w:highlight w:val="none"/>
              </w:rPr>
              <w:t>“</w:t>
            </w:r>
            <w:r>
              <w:rPr>
                <w:rFonts w:hint="eastAsia" w:ascii="宋体" w:hAnsi="宋体" w:eastAsia="宋体" w:cs="宋体"/>
                <w:kern w:val="0"/>
                <w:sz w:val="20"/>
                <w:highlight w:val="none"/>
              </w:rPr>
              <w:t>信用中国</w:t>
            </w:r>
            <w:r>
              <w:rPr>
                <w:rFonts w:ascii="Calibri" w:hAnsi="Calibri" w:eastAsia="Times New Roman" w:cs="Calibri"/>
                <w:kern w:val="0"/>
                <w:sz w:val="20"/>
                <w:highlight w:val="none"/>
              </w:rPr>
              <w:t>”</w:t>
            </w:r>
            <w:r>
              <w:rPr>
                <w:rFonts w:hint="eastAsia" w:ascii="宋体" w:hAnsi="宋体" w:eastAsia="宋体" w:cs="宋体"/>
                <w:kern w:val="0"/>
                <w:sz w:val="20"/>
                <w:highlight w:val="none"/>
              </w:rPr>
              <w:t>网站无任何不良记录的查询截图）</w:t>
            </w:r>
          </w:p>
        </w:tc>
        <w:tc>
          <w:tcPr>
            <w:tcW w:w="1558" w:type="dxa"/>
            <w:tcBorders>
              <w:top w:val="single" w:color="auto" w:sz="4" w:space="0"/>
              <w:left w:val="single" w:color="auto" w:sz="4" w:space="0"/>
              <w:bottom w:val="single" w:color="auto" w:sz="4" w:space="0"/>
              <w:right w:val="single" w:color="auto" w:sz="4" w:space="0"/>
            </w:tcBorders>
            <w:noWrap w:val="0"/>
            <w:vAlign w:val="top"/>
          </w:tcPr>
          <w:p>
            <w:pPr>
              <w:rPr>
                <w:rFonts w:eastAsia="宋体"/>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2"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kern w:val="0"/>
                <w:sz w:val="20"/>
                <w:highlight w:val="none"/>
                <w:lang w:eastAsia="zh-CN"/>
              </w:rPr>
            </w:pPr>
            <w:r>
              <w:rPr>
                <w:rFonts w:hint="eastAsia" w:eastAsia="宋体"/>
                <w:kern w:val="0"/>
                <w:sz w:val="20"/>
                <w:highlight w:val="none"/>
                <w:lang w:val="en-US" w:eastAsia="zh-CN"/>
              </w:rPr>
              <w:t>3</w:t>
            </w:r>
          </w:p>
        </w:tc>
        <w:tc>
          <w:tcPr>
            <w:tcW w:w="491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eastAsia="宋体" w:cs="宋体"/>
                <w:color w:val="000000"/>
                <w:kern w:val="0"/>
                <w:sz w:val="20"/>
                <w:szCs w:val="21"/>
                <w:highlight w:val="none"/>
              </w:rPr>
            </w:pPr>
            <w:r>
              <w:rPr>
                <w:rFonts w:hint="eastAsia" w:ascii="宋体" w:hAnsi="宋体" w:eastAsia="宋体" w:cs="宋体"/>
                <w:color w:val="000000"/>
                <w:kern w:val="0"/>
                <w:sz w:val="20"/>
                <w:szCs w:val="21"/>
                <w:highlight w:val="none"/>
              </w:rPr>
              <w:t>项目按使用方指定方式和地点完成交付</w:t>
            </w:r>
          </w:p>
        </w:tc>
        <w:tc>
          <w:tcPr>
            <w:tcW w:w="1558" w:type="dxa"/>
            <w:tcBorders>
              <w:top w:val="single" w:color="auto" w:sz="4" w:space="0"/>
              <w:left w:val="single" w:color="auto" w:sz="4" w:space="0"/>
              <w:bottom w:val="single" w:color="auto" w:sz="4" w:space="0"/>
              <w:right w:val="single" w:color="auto" w:sz="4" w:space="0"/>
            </w:tcBorders>
            <w:noWrap w:val="0"/>
            <w:vAlign w:val="top"/>
          </w:tcPr>
          <w:p>
            <w:pPr>
              <w:rPr>
                <w:rFonts w:eastAsia="宋体"/>
                <w:kern w:val="0"/>
                <w:sz w:val="20"/>
                <w:highlight w:val="none"/>
              </w:rPr>
            </w:pPr>
          </w:p>
        </w:tc>
      </w:tr>
    </w:tbl>
    <w:p>
      <w:pPr>
        <w:ind w:left="420" w:hanging="420" w:hangingChars="200"/>
        <w:rPr>
          <w:highlight w:val="none"/>
        </w:rPr>
      </w:pPr>
    </w:p>
    <w:p>
      <w:pPr>
        <w:ind w:left="420" w:hanging="420" w:hangingChars="200"/>
        <w:jc w:val="center"/>
        <w:rPr>
          <w:rFonts w:hint="eastAsia"/>
          <w:highlight w:val="none"/>
        </w:rPr>
      </w:pPr>
    </w:p>
    <w:p>
      <w:pPr>
        <w:jc w:val="center"/>
        <w:rPr>
          <w:rFonts w:hint="eastAsia"/>
          <w:b/>
          <w:sz w:val="40"/>
          <w:szCs w:val="32"/>
          <w:highlight w:val="none"/>
        </w:rPr>
      </w:pPr>
    </w:p>
    <w:p>
      <w:pPr>
        <w:jc w:val="center"/>
        <w:rPr>
          <w:rFonts w:hint="eastAsia"/>
          <w:b/>
          <w:sz w:val="40"/>
          <w:szCs w:val="32"/>
          <w:highlight w:val="none"/>
        </w:rPr>
      </w:pPr>
    </w:p>
    <w:p>
      <w:pPr>
        <w:jc w:val="center"/>
        <w:rPr>
          <w:rFonts w:hint="eastAsia"/>
          <w:b/>
          <w:sz w:val="40"/>
          <w:szCs w:val="32"/>
          <w:highlight w:val="none"/>
        </w:rPr>
      </w:pPr>
    </w:p>
    <w:p>
      <w:pPr>
        <w:jc w:val="center"/>
        <w:rPr>
          <w:rFonts w:hint="eastAsia"/>
          <w:b/>
          <w:sz w:val="40"/>
          <w:szCs w:val="32"/>
          <w:highlight w:val="none"/>
        </w:rPr>
      </w:pPr>
    </w:p>
    <w:p>
      <w:pPr>
        <w:jc w:val="center"/>
        <w:rPr>
          <w:rFonts w:hint="eastAsia"/>
          <w:b/>
          <w:sz w:val="40"/>
          <w:szCs w:val="32"/>
          <w:highlight w:val="none"/>
        </w:rPr>
      </w:pPr>
    </w:p>
    <w:p>
      <w:pPr>
        <w:jc w:val="center"/>
        <w:rPr>
          <w:rFonts w:hint="eastAsia"/>
          <w:b/>
          <w:sz w:val="40"/>
          <w:szCs w:val="32"/>
          <w:highlight w:val="none"/>
        </w:rPr>
      </w:pPr>
    </w:p>
    <w:p>
      <w:pPr>
        <w:jc w:val="center"/>
        <w:rPr>
          <w:rFonts w:hint="eastAsia"/>
          <w:b/>
          <w:sz w:val="40"/>
          <w:szCs w:val="32"/>
          <w:highlight w:val="none"/>
        </w:rPr>
      </w:pPr>
    </w:p>
    <w:p>
      <w:pPr>
        <w:jc w:val="center"/>
        <w:rPr>
          <w:rFonts w:hint="eastAsia"/>
          <w:b/>
          <w:sz w:val="40"/>
          <w:szCs w:val="32"/>
          <w:highlight w:val="none"/>
        </w:rPr>
      </w:pPr>
    </w:p>
    <w:p>
      <w:pPr>
        <w:jc w:val="center"/>
        <w:rPr>
          <w:rFonts w:hint="eastAsia"/>
          <w:b/>
          <w:sz w:val="40"/>
          <w:szCs w:val="32"/>
          <w:highlight w:val="none"/>
        </w:rPr>
      </w:pPr>
    </w:p>
    <w:p>
      <w:pPr>
        <w:jc w:val="center"/>
        <w:rPr>
          <w:rFonts w:hint="eastAsia"/>
          <w:b/>
          <w:sz w:val="40"/>
          <w:szCs w:val="32"/>
          <w:highlight w:val="none"/>
        </w:rPr>
      </w:pPr>
    </w:p>
    <w:p>
      <w:pPr>
        <w:jc w:val="center"/>
        <w:rPr>
          <w:rFonts w:hint="eastAsia"/>
          <w:b/>
          <w:sz w:val="40"/>
          <w:szCs w:val="32"/>
          <w:highlight w:val="none"/>
        </w:rPr>
      </w:pPr>
      <w:r>
        <w:rPr>
          <w:rFonts w:hint="eastAsia"/>
          <w:b/>
          <w:sz w:val="40"/>
          <w:szCs w:val="32"/>
          <w:highlight w:val="none"/>
        </w:rPr>
        <w:t>评分表</w:t>
      </w:r>
    </w:p>
    <w:tbl>
      <w:tblPr>
        <w:tblStyle w:val="5"/>
        <w:tblpPr w:leftFromText="180" w:rightFromText="180" w:vertAnchor="text" w:horzAnchor="page" w:tblpX="1472" w:tblpY="453"/>
        <w:tblOverlap w:val="never"/>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709"/>
        <w:gridCol w:w="6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5" w:type="dxa"/>
            <w:noWrap w:val="0"/>
            <w:vAlign w:val="center"/>
          </w:tcPr>
          <w:p>
            <w:pPr>
              <w:widowControl/>
              <w:spacing w:line="320" w:lineRule="exact"/>
              <w:jc w:val="center"/>
              <w:rPr>
                <w:rFonts w:ascii="宋体" w:hAnsi="宋体" w:eastAsia="宋体" w:cs="宋体"/>
                <w:b/>
                <w:bCs/>
                <w:szCs w:val="21"/>
                <w:highlight w:val="none"/>
              </w:rPr>
            </w:pPr>
            <w:r>
              <w:rPr>
                <w:rFonts w:hint="eastAsia" w:ascii="宋体" w:hAnsi="宋体" w:eastAsia="宋体" w:cs="宋体"/>
                <w:b/>
                <w:bCs/>
                <w:szCs w:val="21"/>
                <w:highlight w:val="none"/>
              </w:rPr>
              <w:t>序号</w:t>
            </w:r>
          </w:p>
        </w:tc>
        <w:tc>
          <w:tcPr>
            <w:tcW w:w="1562" w:type="dxa"/>
            <w:noWrap w:val="0"/>
            <w:vAlign w:val="center"/>
          </w:tcPr>
          <w:p>
            <w:pPr>
              <w:widowControl/>
              <w:spacing w:line="320" w:lineRule="exact"/>
              <w:jc w:val="center"/>
              <w:rPr>
                <w:rFonts w:ascii="宋体" w:hAnsi="宋体" w:eastAsia="宋体" w:cs="宋体"/>
                <w:b/>
                <w:bCs/>
                <w:szCs w:val="21"/>
                <w:highlight w:val="none"/>
              </w:rPr>
            </w:pPr>
            <w:r>
              <w:rPr>
                <w:rFonts w:hint="eastAsia" w:ascii="宋体" w:hAnsi="宋体" w:eastAsia="宋体" w:cs="宋体"/>
                <w:b/>
                <w:bCs/>
                <w:szCs w:val="21"/>
                <w:highlight w:val="none"/>
              </w:rPr>
              <w:t>评分项</w:t>
            </w:r>
          </w:p>
        </w:tc>
        <w:tc>
          <w:tcPr>
            <w:tcW w:w="709" w:type="dxa"/>
            <w:noWrap w:val="0"/>
            <w:vAlign w:val="center"/>
          </w:tcPr>
          <w:p>
            <w:pPr>
              <w:widowControl/>
              <w:spacing w:line="320" w:lineRule="exact"/>
              <w:jc w:val="center"/>
              <w:rPr>
                <w:rFonts w:ascii="宋体" w:hAnsi="宋体" w:eastAsia="宋体" w:cs="宋体"/>
                <w:b/>
                <w:bCs/>
                <w:szCs w:val="21"/>
                <w:highlight w:val="none"/>
              </w:rPr>
            </w:pPr>
            <w:r>
              <w:rPr>
                <w:rFonts w:hint="eastAsia" w:ascii="宋体" w:hAnsi="宋体" w:eastAsia="宋体" w:cs="宋体"/>
                <w:b/>
                <w:bCs/>
                <w:szCs w:val="21"/>
                <w:highlight w:val="none"/>
              </w:rPr>
              <w:t>权重</w:t>
            </w:r>
          </w:p>
        </w:tc>
        <w:tc>
          <w:tcPr>
            <w:tcW w:w="6066" w:type="dxa"/>
            <w:noWrap w:val="0"/>
            <w:vAlign w:val="center"/>
          </w:tcPr>
          <w:p>
            <w:pPr>
              <w:widowControl/>
              <w:spacing w:line="320" w:lineRule="exact"/>
              <w:ind w:firstLine="422" w:firstLineChars="200"/>
              <w:jc w:val="center"/>
              <w:rPr>
                <w:rFonts w:ascii="宋体" w:hAnsi="宋体" w:eastAsia="宋体" w:cs="宋体"/>
                <w:b/>
                <w:bCs/>
                <w:szCs w:val="21"/>
                <w:highlight w:val="none"/>
              </w:rPr>
            </w:pPr>
            <w:r>
              <w:rPr>
                <w:rFonts w:hint="eastAsia" w:ascii="宋体" w:hAnsi="宋体" w:eastAsia="宋体" w:cs="宋体"/>
                <w:b/>
                <w:bCs/>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5" w:type="dxa"/>
            <w:noWrap w:val="0"/>
            <w:vAlign w:val="center"/>
          </w:tcPr>
          <w:p>
            <w:pPr>
              <w:widowControl/>
              <w:spacing w:before="240" w:after="240" w:line="320" w:lineRule="exact"/>
              <w:jc w:val="center"/>
              <w:rPr>
                <w:rFonts w:ascii="宋体" w:hAnsi="宋体" w:eastAsia="宋体" w:cs="宋体"/>
                <w:b/>
                <w:bCs/>
                <w:color w:val="000000"/>
                <w:szCs w:val="21"/>
                <w:highlight w:val="none"/>
              </w:rPr>
            </w:pPr>
            <w:r>
              <w:rPr>
                <w:rFonts w:hint="eastAsia" w:ascii="宋体" w:hAnsi="宋体" w:eastAsia="宋体" w:cs="宋体"/>
                <w:b/>
                <w:bCs/>
                <w:color w:val="000000"/>
                <w:szCs w:val="21"/>
                <w:highlight w:val="none"/>
              </w:rPr>
              <w:t>1</w:t>
            </w:r>
          </w:p>
        </w:tc>
        <w:tc>
          <w:tcPr>
            <w:tcW w:w="1562" w:type="dxa"/>
            <w:noWrap w:val="0"/>
            <w:vAlign w:val="center"/>
          </w:tcPr>
          <w:p>
            <w:pPr>
              <w:widowControl/>
              <w:spacing w:before="240" w:after="240" w:line="320" w:lineRule="exact"/>
              <w:jc w:val="center"/>
              <w:rPr>
                <w:rFonts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价格</w:t>
            </w:r>
          </w:p>
        </w:tc>
        <w:tc>
          <w:tcPr>
            <w:tcW w:w="709" w:type="dxa"/>
            <w:noWrap w:val="0"/>
            <w:vAlign w:val="center"/>
          </w:tcPr>
          <w:p>
            <w:pPr>
              <w:pStyle w:val="2"/>
              <w:jc w:val="center"/>
              <w:rPr>
                <w:rFonts w:hint="default"/>
                <w:b w:val="0"/>
                <w:bCs w:val="0"/>
                <w:color w:val="000000"/>
                <w:lang w:val="en-US" w:eastAsia="zh-CN"/>
              </w:rPr>
            </w:pPr>
            <w:r>
              <w:rPr>
                <w:rFonts w:hint="eastAsia" w:ascii="宋体" w:hAnsi="宋体" w:cs="宋体"/>
                <w:b w:val="0"/>
                <w:bCs w:val="0"/>
                <w:strike w:val="0"/>
                <w:dstrike w:val="0"/>
                <w:color w:val="000000"/>
                <w:szCs w:val="21"/>
                <w:highlight w:val="none"/>
                <w:lang w:val="en-US" w:eastAsia="zh-CN"/>
              </w:rPr>
              <w:t>15</w:t>
            </w:r>
          </w:p>
        </w:tc>
        <w:tc>
          <w:tcPr>
            <w:tcW w:w="6066" w:type="dxa"/>
            <w:noWrap w:val="0"/>
            <w:vAlign w:val="center"/>
          </w:tcPr>
          <w:p>
            <w:pPr>
              <w:spacing w:line="320" w:lineRule="exact"/>
              <w:ind w:firstLine="420" w:firstLineChars="200"/>
              <w:rPr>
                <w:rFonts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满足本采购文件要求且投标价格最低的投标报价为评标基准价，其价格分为满分。其他投标人的价格分统一按照下列公式计算：投标报价得分＝（评标基准价/投标报价）×价格权值；保留两位小数。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5" w:type="dxa"/>
            <w:noWrap w:val="0"/>
            <w:vAlign w:val="top"/>
          </w:tcPr>
          <w:p>
            <w:pPr>
              <w:widowControl/>
              <w:spacing w:before="240" w:after="240" w:line="320" w:lineRule="exact"/>
              <w:jc w:val="center"/>
              <w:rPr>
                <w:rFonts w:ascii="宋体" w:hAnsi="宋体" w:eastAsia="宋体" w:cs="宋体"/>
                <w:b/>
                <w:bCs/>
                <w:color w:val="000000"/>
                <w:szCs w:val="21"/>
                <w:highlight w:val="none"/>
              </w:rPr>
            </w:pPr>
            <w:r>
              <w:rPr>
                <w:rFonts w:hint="eastAsia" w:ascii="宋体" w:hAnsi="宋体" w:eastAsia="宋体" w:cs="宋体"/>
                <w:b/>
                <w:bCs/>
                <w:color w:val="000000"/>
                <w:szCs w:val="21"/>
                <w:highlight w:val="none"/>
              </w:rPr>
              <w:t>2</w:t>
            </w:r>
          </w:p>
        </w:tc>
        <w:tc>
          <w:tcPr>
            <w:tcW w:w="1562" w:type="dxa"/>
            <w:noWrap w:val="0"/>
            <w:vAlign w:val="center"/>
          </w:tcPr>
          <w:p>
            <w:pPr>
              <w:widowControl/>
              <w:spacing w:before="240" w:after="240" w:line="320" w:lineRule="exact"/>
              <w:jc w:val="center"/>
              <w:rPr>
                <w:rFonts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技术部分</w:t>
            </w:r>
          </w:p>
        </w:tc>
        <w:tc>
          <w:tcPr>
            <w:tcW w:w="709" w:type="dxa"/>
            <w:noWrap w:val="0"/>
            <w:vAlign w:val="center"/>
          </w:tcPr>
          <w:p>
            <w:pPr>
              <w:pStyle w:val="2"/>
              <w:jc w:val="center"/>
              <w:rPr>
                <w:rFonts w:hint="default" w:eastAsia="宋体"/>
                <w:b w:val="0"/>
                <w:bCs w:val="0"/>
                <w:color w:val="000000"/>
                <w:lang w:val="en-US" w:eastAsia="zh-CN"/>
              </w:rPr>
            </w:pPr>
            <w:r>
              <w:rPr>
                <w:rFonts w:hint="eastAsia" w:ascii="宋体" w:hAnsi="宋体" w:cs="宋体"/>
                <w:b w:val="0"/>
                <w:bCs w:val="0"/>
                <w:strike w:val="0"/>
                <w:dstrike w:val="0"/>
                <w:color w:val="000000"/>
                <w:szCs w:val="21"/>
                <w:highlight w:val="none"/>
                <w:lang w:val="en-US" w:eastAsia="zh-CN"/>
              </w:rPr>
              <w:t>50</w:t>
            </w:r>
          </w:p>
        </w:tc>
        <w:tc>
          <w:tcPr>
            <w:tcW w:w="6066" w:type="dxa"/>
            <w:noWrap w:val="0"/>
            <w:vAlign w:val="center"/>
          </w:tcPr>
          <w:p>
            <w:pPr>
              <w:widowControl/>
              <w:spacing w:before="240" w:after="240" w:line="320" w:lineRule="exact"/>
              <w:ind w:firstLine="420" w:firstLineChars="200"/>
              <w:jc w:val="center"/>
              <w:rPr>
                <w:rFonts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3" w:hRule="atLeast"/>
        </w:trPr>
        <w:tc>
          <w:tcPr>
            <w:tcW w:w="675" w:type="dxa"/>
            <w:noWrap w:val="0"/>
            <w:vAlign w:val="center"/>
          </w:tcPr>
          <w:p>
            <w:pPr>
              <w:spacing w:line="320" w:lineRule="exact"/>
              <w:jc w:val="center"/>
              <w:rPr>
                <w:rFonts w:ascii="宋体" w:hAnsi="宋体" w:eastAsia="宋体" w:cs="宋体"/>
                <w:color w:val="000000"/>
                <w:szCs w:val="21"/>
                <w:highlight w:val="none"/>
              </w:rPr>
            </w:pPr>
            <w:r>
              <w:rPr>
                <w:rFonts w:hint="eastAsia" w:ascii="宋体" w:hAnsi="宋体" w:eastAsia="宋体" w:cs="宋体"/>
                <w:color w:val="000000"/>
                <w:szCs w:val="21"/>
                <w:highlight w:val="none"/>
              </w:rPr>
              <w:t>2.1</w:t>
            </w:r>
          </w:p>
        </w:tc>
        <w:tc>
          <w:tcPr>
            <w:tcW w:w="1562" w:type="dxa"/>
            <w:noWrap w:val="0"/>
            <w:vAlign w:val="center"/>
          </w:tcPr>
          <w:p>
            <w:pPr>
              <w:pStyle w:val="2"/>
              <w:rPr>
                <w:rFonts w:hint="eastAsia"/>
                <w:b w:val="0"/>
                <w:bCs w:val="0"/>
                <w:color w:val="000000"/>
                <w:lang w:val="en-US" w:eastAsia="zh-CN"/>
              </w:rPr>
            </w:pPr>
          </w:p>
          <w:p>
            <w:pPr>
              <w:pStyle w:val="2"/>
              <w:rPr>
                <w:rFonts w:hint="eastAsia"/>
                <w:b w:val="0"/>
                <w:bCs w:val="0"/>
                <w:color w:val="000000"/>
                <w:lang w:val="en-US" w:eastAsia="zh-CN"/>
              </w:rPr>
            </w:pPr>
            <w:r>
              <w:rPr>
                <w:rFonts w:hint="eastAsia"/>
                <w:b w:val="0"/>
                <w:bCs w:val="0"/>
                <w:color w:val="000000"/>
                <w:lang w:val="en-US" w:eastAsia="zh-CN"/>
              </w:rPr>
              <w:t>研学活动</w:t>
            </w:r>
          </w:p>
          <w:p>
            <w:pPr>
              <w:pStyle w:val="2"/>
              <w:rPr>
                <w:b w:val="0"/>
                <w:bCs w:val="0"/>
                <w:color w:val="000000"/>
              </w:rPr>
            </w:pPr>
            <w:r>
              <w:rPr>
                <w:rFonts w:hint="eastAsia"/>
                <w:b w:val="0"/>
                <w:bCs w:val="0"/>
                <w:color w:val="000000"/>
              </w:rPr>
              <w:t>实施方案</w:t>
            </w:r>
          </w:p>
        </w:tc>
        <w:tc>
          <w:tcPr>
            <w:tcW w:w="709" w:type="dxa"/>
            <w:noWrap w:val="0"/>
            <w:vAlign w:val="center"/>
          </w:tcPr>
          <w:p>
            <w:pPr>
              <w:pStyle w:val="2"/>
              <w:jc w:val="center"/>
              <w:rPr>
                <w:rFonts w:hint="eastAsia" w:ascii="宋体" w:hAnsi="宋体" w:eastAsia="宋体" w:cs="宋体"/>
                <w:b w:val="0"/>
                <w:bCs w:val="0"/>
                <w:strike w:val="0"/>
                <w:dstrike w:val="0"/>
                <w:color w:val="000000"/>
                <w:szCs w:val="21"/>
                <w:highlight w:val="none"/>
              </w:rPr>
            </w:pPr>
          </w:p>
          <w:p>
            <w:pPr>
              <w:pStyle w:val="3"/>
              <w:jc w:val="center"/>
              <w:rPr>
                <w:rFonts w:hint="eastAsia" w:eastAsia="宋体"/>
                <w:b w:val="0"/>
                <w:bCs w:val="0"/>
                <w:color w:val="000000"/>
                <w:lang w:val="en-US" w:eastAsia="zh-CN"/>
              </w:rPr>
            </w:pPr>
            <w:r>
              <w:rPr>
                <w:rFonts w:hint="eastAsia" w:ascii="宋体" w:hAnsi="宋体" w:cs="宋体"/>
                <w:b w:val="0"/>
                <w:bCs w:val="0"/>
                <w:strike w:val="0"/>
                <w:dstrike w:val="0"/>
                <w:color w:val="000000"/>
                <w:szCs w:val="21"/>
                <w:highlight w:val="none"/>
                <w:lang w:val="en-US" w:eastAsia="zh-CN"/>
              </w:rPr>
              <w:t>5</w:t>
            </w:r>
          </w:p>
        </w:tc>
        <w:tc>
          <w:tcPr>
            <w:tcW w:w="6066" w:type="dxa"/>
            <w:noWrap w:val="0"/>
            <w:vAlign w:val="top"/>
          </w:tcPr>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（一）评分内容：</w:t>
            </w:r>
          </w:p>
          <w:p>
            <w:pPr>
              <w:keepNext w:val="0"/>
              <w:keepLines w:val="0"/>
              <w:pageBreakBefore w:val="0"/>
              <w:widowControl w:val="0"/>
              <w:kinsoku/>
              <w:wordWrap/>
              <w:overflowPunct/>
              <w:topLinePunct w:val="0"/>
              <w:bidi w:val="0"/>
              <w:adjustRightInd/>
              <w:snapToGrid/>
              <w:spacing w:line="240" w:lineRule="auto"/>
              <w:ind w:firstLine="420" w:firstLineChars="200"/>
              <w:jc w:val="lef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针对本次招标项目策划出完整的</w:t>
            </w:r>
            <w:r>
              <w:rPr>
                <w:rFonts w:hint="eastAsia" w:ascii="宋体" w:hAnsi="宋体" w:eastAsia="宋体" w:cs="宋体"/>
                <w:b w:val="0"/>
                <w:bCs w:val="0"/>
                <w:color w:val="000000"/>
                <w:sz w:val="21"/>
                <w:szCs w:val="21"/>
                <w:lang w:val="en-US" w:eastAsia="zh-CN"/>
              </w:rPr>
              <w:t>研学实践</w:t>
            </w:r>
            <w:r>
              <w:rPr>
                <w:rFonts w:hint="eastAsia" w:ascii="宋体" w:hAnsi="宋体" w:eastAsia="宋体" w:cs="宋体"/>
                <w:b w:val="0"/>
                <w:bCs w:val="0"/>
                <w:color w:val="000000"/>
                <w:sz w:val="21"/>
                <w:szCs w:val="21"/>
              </w:rPr>
              <w:t>活动方案（对活动主题、意义、内容、行程作出详细说明），且要体现出教育意义。</w:t>
            </w:r>
          </w:p>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（1）课程方案全面完善，设计目标清晰明确。</w:t>
            </w:r>
          </w:p>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（2）课程方案一般满足客户的实际需求，具有较强教育意义。</w:t>
            </w:r>
          </w:p>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（3）课程方案具有较强的操作性实施性。</w:t>
            </w:r>
          </w:p>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（二）评分依据：</w:t>
            </w:r>
          </w:p>
          <w:p>
            <w:pPr>
              <w:pStyle w:val="2"/>
              <w:rPr>
                <w:b w:val="0"/>
                <w:bCs w:val="0"/>
                <w:color w:val="000000"/>
              </w:rPr>
            </w:pPr>
            <w:r>
              <w:rPr>
                <w:rFonts w:hint="eastAsia" w:ascii="宋体" w:hAnsi="宋体" w:eastAsia="宋体" w:cs="宋体"/>
                <w:b w:val="0"/>
                <w:bCs w:val="0"/>
                <w:color w:val="000000"/>
                <w:sz w:val="21"/>
                <w:szCs w:val="21"/>
              </w:rPr>
              <w:t>满足以上3项得5分，满足以上2项得2分，满足以上1项得1分，其他情况不得分。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5" w:type="dxa"/>
            <w:noWrap w:val="0"/>
            <w:vAlign w:val="center"/>
          </w:tcPr>
          <w:p>
            <w:pPr>
              <w:spacing w:line="320" w:lineRule="exact"/>
              <w:jc w:val="center"/>
              <w:rPr>
                <w:rFonts w:hint="eastAsia" w:ascii="宋体" w:hAnsi="宋体" w:eastAsia="宋体" w:cs="宋体"/>
                <w:color w:val="000000"/>
                <w:szCs w:val="21"/>
                <w:highlight w:val="none"/>
                <w:lang w:eastAsia="zh-CN"/>
              </w:rPr>
            </w:pPr>
            <w:r>
              <w:rPr>
                <w:rFonts w:hint="eastAsia" w:ascii="宋体" w:hAnsi="宋体" w:eastAsia="宋体" w:cs="宋体"/>
                <w:color w:val="000000"/>
                <w:szCs w:val="21"/>
                <w:highlight w:val="none"/>
              </w:rPr>
              <w:t>2.</w:t>
            </w:r>
            <w:r>
              <w:rPr>
                <w:rFonts w:hint="eastAsia" w:ascii="宋体" w:hAnsi="宋体" w:cs="宋体"/>
                <w:color w:val="000000"/>
                <w:szCs w:val="21"/>
                <w:highlight w:val="none"/>
                <w:lang w:val="en-US" w:eastAsia="zh-CN"/>
              </w:rPr>
              <w:t>2</w:t>
            </w:r>
          </w:p>
        </w:tc>
        <w:tc>
          <w:tcPr>
            <w:tcW w:w="1562" w:type="dxa"/>
            <w:noWrap w:val="0"/>
            <w:vAlign w:val="center"/>
          </w:tcPr>
          <w:p>
            <w:pPr>
              <w:pStyle w:val="2"/>
              <w:rPr>
                <w:rFonts w:hint="eastAsia" w:ascii="宋体" w:hAnsi="宋体" w:eastAsia="宋体" w:cs="宋体"/>
                <w:b w:val="0"/>
                <w:bCs w:val="0"/>
                <w:strike w:val="0"/>
                <w:dstrike w:val="0"/>
                <w:color w:val="000000"/>
                <w:szCs w:val="21"/>
                <w:highlight w:val="none"/>
              </w:rPr>
            </w:pPr>
          </w:p>
          <w:p>
            <w:pPr>
              <w:pStyle w:val="3"/>
              <w:rPr>
                <w:b w:val="0"/>
                <w:bCs w:val="0"/>
                <w:color w:val="000000"/>
              </w:rPr>
            </w:pPr>
            <w:r>
              <w:rPr>
                <w:rFonts w:hint="eastAsia" w:ascii="宋体" w:hAnsi="宋体" w:eastAsia="宋体" w:cs="Times New Roman"/>
                <w:b w:val="0"/>
                <w:bCs w:val="0"/>
                <w:color w:val="000000"/>
                <w:szCs w:val="21"/>
              </w:rPr>
              <w:t>组织实施</w:t>
            </w:r>
          </w:p>
        </w:tc>
        <w:tc>
          <w:tcPr>
            <w:tcW w:w="709" w:type="dxa"/>
            <w:noWrap w:val="0"/>
            <w:vAlign w:val="center"/>
          </w:tcPr>
          <w:p>
            <w:pPr>
              <w:pStyle w:val="2"/>
              <w:jc w:val="center"/>
              <w:rPr>
                <w:rFonts w:hint="eastAsia" w:ascii="宋体" w:hAnsi="宋体" w:eastAsia="宋体" w:cs="宋体"/>
                <w:b w:val="0"/>
                <w:bCs w:val="0"/>
                <w:strike w:val="0"/>
                <w:dstrike w:val="0"/>
                <w:color w:val="000000"/>
                <w:szCs w:val="21"/>
                <w:highlight w:val="none"/>
              </w:rPr>
            </w:pPr>
          </w:p>
          <w:p>
            <w:pPr>
              <w:pStyle w:val="3"/>
              <w:jc w:val="center"/>
              <w:rPr>
                <w:rFonts w:hint="eastAsia" w:eastAsia="宋体"/>
                <w:b w:val="0"/>
                <w:bCs w:val="0"/>
                <w:color w:val="000000"/>
                <w:lang w:val="en-US" w:eastAsia="zh-CN"/>
              </w:rPr>
            </w:pPr>
            <w:r>
              <w:rPr>
                <w:rFonts w:hint="eastAsia" w:ascii="宋体" w:hAnsi="宋体" w:cs="宋体"/>
                <w:b w:val="0"/>
                <w:bCs w:val="0"/>
                <w:strike w:val="0"/>
                <w:dstrike w:val="0"/>
                <w:color w:val="000000"/>
                <w:szCs w:val="21"/>
                <w:highlight w:val="none"/>
                <w:lang w:val="en-US" w:eastAsia="zh-CN"/>
              </w:rPr>
              <w:t>5</w:t>
            </w:r>
          </w:p>
        </w:tc>
        <w:tc>
          <w:tcPr>
            <w:tcW w:w="6066" w:type="dxa"/>
            <w:noWrap w:val="0"/>
            <w:vAlign w:val="top"/>
          </w:tcPr>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（一）评分内容：</w:t>
            </w:r>
          </w:p>
          <w:p>
            <w:pPr>
              <w:keepNext w:val="0"/>
              <w:keepLines w:val="0"/>
              <w:pageBreakBefore w:val="0"/>
              <w:widowControl w:val="0"/>
              <w:kinsoku/>
              <w:wordWrap/>
              <w:overflowPunct/>
              <w:topLinePunct w:val="0"/>
              <w:bidi w:val="0"/>
              <w:adjustRightInd/>
              <w:snapToGrid/>
              <w:spacing w:line="240" w:lineRule="auto"/>
              <w:ind w:firstLine="420" w:firstLineChars="200"/>
              <w:jc w:val="left"/>
              <w:textAlignment w:val="auto"/>
              <w:rPr>
                <w:rFonts w:hint="eastAsia" w:ascii="宋体" w:hAnsi="宋体" w:eastAsia="宋体" w:cs="宋体"/>
                <w:b w:val="0"/>
                <w:bCs w:val="0"/>
                <w:iCs/>
                <w:color w:val="000000"/>
                <w:sz w:val="21"/>
                <w:szCs w:val="21"/>
              </w:rPr>
            </w:pPr>
            <w:r>
              <w:rPr>
                <w:rFonts w:hint="eastAsia" w:ascii="宋体" w:hAnsi="宋体" w:eastAsia="宋体" w:cs="宋体"/>
                <w:b w:val="0"/>
                <w:bCs w:val="0"/>
                <w:iCs/>
                <w:color w:val="000000"/>
                <w:sz w:val="21"/>
                <w:szCs w:val="21"/>
              </w:rPr>
              <w:t>要求提供规范的组织实施流程、管理制度，提供</w:t>
            </w:r>
            <w:r>
              <w:rPr>
                <w:rFonts w:hint="eastAsia" w:ascii="宋体" w:hAnsi="宋体" w:eastAsia="宋体" w:cs="宋体"/>
                <w:b w:val="0"/>
                <w:bCs w:val="0"/>
                <w:iCs/>
                <w:color w:val="000000"/>
                <w:sz w:val="21"/>
                <w:szCs w:val="21"/>
                <w:lang w:val="en-US" w:eastAsia="zh-CN"/>
              </w:rPr>
              <w:t>研学实践活动</w:t>
            </w:r>
            <w:r>
              <w:rPr>
                <w:rFonts w:hint="eastAsia" w:ascii="宋体" w:hAnsi="宋体" w:eastAsia="宋体" w:cs="宋体"/>
                <w:b w:val="0"/>
                <w:bCs w:val="0"/>
                <w:iCs/>
                <w:color w:val="000000"/>
                <w:sz w:val="21"/>
                <w:szCs w:val="21"/>
              </w:rPr>
              <w:t>服务，活动方案科学、合理、可操作性强，并能严格按方案实施。</w:t>
            </w:r>
          </w:p>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b w:val="0"/>
                <w:bCs w:val="0"/>
                <w:iCs/>
                <w:color w:val="000000"/>
                <w:sz w:val="21"/>
                <w:szCs w:val="21"/>
              </w:rPr>
            </w:pPr>
            <w:r>
              <w:rPr>
                <w:rFonts w:hint="eastAsia" w:ascii="宋体" w:hAnsi="宋体" w:eastAsia="宋体" w:cs="宋体"/>
                <w:b w:val="0"/>
                <w:bCs w:val="0"/>
                <w:color w:val="000000"/>
                <w:sz w:val="21"/>
                <w:szCs w:val="21"/>
              </w:rPr>
              <w:t>（1）组织实施</w:t>
            </w:r>
            <w:r>
              <w:rPr>
                <w:rFonts w:hint="eastAsia" w:ascii="宋体" w:hAnsi="宋体" w:eastAsia="宋体" w:cs="宋体"/>
                <w:b w:val="0"/>
                <w:bCs w:val="0"/>
                <w:iCs/>
                <w:color w:val="000000"/>
                <w:sz w:val="21"/>
                <w:szCs w:val="21"/>
              </w:rPr>
              <w:t>方案全面完善，设计目标清晰明确，充分满足客户的应用需求。</w:t>
            </w:r>
          </w:p>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b w:val="0"/>
                <w:bCs w:val="0"/>
                <w:iCs/>
                <w:color w:val="000000"/>
                <w:sz w:val="21"/>
                <w:szCs w:val="21"/>
              </w:rPr>
            </w:pPr>
            <w:r>
              <w:rPr>
                <w:rFonts w:hint="eastAsia" w:ascii="宋体" w:hAnsi="宋体" w:eastAsia="宋体" w:cs="宋体"/>
                <w:b w:val="0"/>
                <w:bCs w:val="0"/>
                <w:color w:val="000000"/>
                <w:sz w:val="21"/>
                <w:szCs w:val="21"/>
              </w:rPr>
              <w:t>（2）组织实施</w:t>
            </w:r>
            <w:r>
              <w:rPr>
                <w:rFonts w:hint="eastAsia" w:ascii="宋体" w:hAnsi="宋体" w:eastAsia="宋体" w:cs="宋体"/>
                <w:b w:val="0"/>
                <w:bCs w:val="0"/>
                <w:iCs/>
                <w:color w:val="000000"/>
                <w:sz w:val="21"/>
                <w:szCs w:val="21"/>
              </w:rPr>
              <w:t>方案活动方案科学、合理、可操作性强。</w:t>
            </w:r>
          </w:p>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b w:val="0"/>
                <w:bCs w:val="0"/>
                <w:iCs/>
                <w:color w:val="000000"/>
                <w:sz w:val="21"/>
                <w:szCs w:val="21"/>
              </w:rPr>
            </w:pPr>
            <w:r>
              <w:rPr>
                <w:rFonts w:hint="eastAsia" w:ascii="宋体" w:hAnsi="宋体" w:eastAsia="宋体" w:cs="宋体"/>
                <w:b w:val="0"/>
                <w:bCs w:val="0"/>
                <w:color w:val="000000"/>
                <w:sz w:val="21"/>
                <w:szCs w:val="21"/>
              </w:rPr>
              <w:t>（3）组织实施</w:t>
            </w:r>
            <w:r>
              <w:rPr>
                <w:rFonts w:hint="eastAsia" w:ascii="宋体" w:hAnsi="宋体" w:eastAsia="宋体" w:cs="宋体"/>
                <w:b w:val="0"/>
                <w:bCs w:val="0"/>
                <w:iCs/>
                <w:color w:val="000000"/>
                <w:sz w:val="21"/>
                <w:szCs w:val="21"/>
              </w:rPr>
              <w:t>方案可满足采购人本项目的需求，具有较强的教育意义。</w:t>
            </w:r>
          </w:p>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（二）评分依据：</w:t>
            </w:r>
          </w:p>
          <w:p>
            <w:pPr>
              <w:pStyle w:val="2"/>
              <w:rPr>
                <w:b w:val="0"/>
                <w:bCs w:val="0"/>
                <w:color w:val="000000"/>
              </w:rPr>
            </w:pPr>
            <w:r>
              <w:rPr>
                <w:rFonts w:hint="eastAsia" w:ascii="宋体" w:hAnsi="宋体" w:eastAsia="宋体" w:cs="宋体"/>
                <w:b w:val="0"/>
                <w:bCs w:val="0"/>
                <w:color w:val="000000"/>
                <w:sz w:val="21"/>
                <w:szCs w:val="21"/>
              </w:rPr>
              <w:t>满足以上3项得5分，满足以上2项得2分，满足以上1项得1分，其他情况不得分。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675" w:type="dxa"/>
            <w:noWrap w:val="0"/>
            <w:vAlign w:val="center"/>
          </w:tcPr>
          <w:p>
            <w:pPr>
              <w:spacing w:line="320" w:lineRule="exact"/>
              <w:jc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2.3</w:t>
            </w:r>
          </w:p>
        </w:tc>
        <w:tc>
          <w:tcPr>
            <w:tcW w:w="1562" w:type="dxa"/>
            <w:noWrap w:val="0"/>
            <w:vAlign w:val="center"/>
          </w:tcPr>
          <w:p>
            <w:pPr>
              <w:spacing w:line="320" w:lineRule="exact"/>
              <w:jc w:val="center"/>
              <w:rPr>
                <w:rFonts w:hint="eastAsia" w:ascii="宋体" w:hAnsi="宋体" w:eastAsia="宋体" w:cs="宋体"/>
                <w:b w:val="0"/>
                <w:bCs w:val="0"/>
                <w:color w:val="000000"/>
                <w:szCs w:val="21"/>
                <w:highlight w:val="none"/>
              </w:rPr>
            </w:pPr>
            <w:r>
              <w:rPr>
                <w:rFonts w:hint="eastAsia" w:ascii="宋体" w:hAnsi="宋体" w:eastAsia="宋体" w:cs="Times New Roman"/>
                <w:b w:val="0"/>
                <w:bCs w:val="0"/>
                <w:color w:val="000000"/>
                <w:szCs w:val="21"/>
              </w:rPr>
              <w:t>安全预案及应急预案</w:t>
            </w:r>
          </w:p>
        </w:tc>
        <w:tc>
          <w:tcPr>
            <w:tcW w:w="709" w:type="dxa"/>
            <w:noWrap w:val="0"/>
            <w:vAlign w:val="center"/>
          </w:tcPr>
          <w:p>
            <w:pPr>
              <w:spacing w:line="360" w:lineRule="auto"/>
              <w:jc w:val="center"/>
              <w:rPr>
                <w:rFonts w:hint="eastAsia" w:ascii="宋体" w:hAnsi="宋体" w:eastAsia="宋体" w:cs="宋体"/>
                <w:b w:val="0"/>
                <w:bCs w:val="0"/>
                <w:color w:val="000000"/>
                <w:kern w:val="0"/>
                <w:sz w:val="21"/>
                <w:szCs w:val="21"/>
                <w:lang w:val="en-US" w:eastAsia="zh-CN" w:bidi="ar-SA"/>
              </w:rPr>
            </w:pPr>
            <w:r>
              <w:rPr>
                <w:rFonts w:hint="eastAsia" w:ascii="宋体" w:hAnsi="宋体" w:cs="宋体"/>
                <w:b w:val="0"/>
                <w:bCs w:val="0"/>
                <w:color w:val="000000"/>
                <w:kern w:val="0"/>
                <w:szCs w:val="21"/>
                <w:lang w:val="en-US" w:eastAsia="zh-CN"/>
              </w:rPr>
              <w:t>8</w:t>
            </w:r>
          </w:p>
        </w:tc>
        <w:tc>
          <w:tcPr>
            <w:tcW w:w="6066" w:type="dxa"/>
            <w:noWrap w:val="0"/>
            <w:vAlign w:val="center"/>
          </w:tcPr>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b w:val="0"/>
                <w:bCs w:val="0"/>
                <w:color w:val="000000"/>
              </w:rPr>
            </w:pPr>
            <w:r>
              <w:rPr>
                <w:rFonts w:hint="eastAsia" w:ascii="宋体" w:hAnsi="宋体" w:eastAsia="宋体" w:cs="宋体"/>
                <w:b w:val="0"/>
                <w:bCs w:val="0"/>
                <w:color w:val="000000"/>
              </w:rPr>
              <w:t>（一）评分内容：</w:t>
            </w:r>
          </w:p>
          <w:p>
            <w:pPr>
              <w:keepNext w:val="0"/>
              <w:keepLines w:val="0"/>
              <w:pageBreakBefore w:val="0"/>
              <w:widowControl w:val="0"/>
              <w:kinsoku/>
              <w:wordWrap/>
              <w:overflowPunct/>
              <w:topLinePunct w:val="0"/>
              <w:bidi w:val="0"/>
              <w:adjustRightInd/>
              <w:snapToGrid/>
              <w:spacing w:line="240" w:lineRule="auto"/>
              <w:ind w:firstLine="420" w:firstLineChars="200"/>
              <w:jc w:val="left"/>
              <w:textAlignment w:val="auto"/>
              <w:rPr>
                <w:rFonts w:hint="eastAsia" w:ascii="宋体" w:hAnsi="宋体" w:eastAsia="宋体" w:cs="宋体"/>
                <w:b w:val="0"/>
                <w:bCs w:val="0"/>
                <w:color w:val="000000"/>
                <w:szCs w:val="21"/>
              </w:rPr>
            </w:pPr>
            <w:r>
              <w:rPr>
                <w:rFonts w:hint="eastAsia" w:ascii="宋体" w:hAnsi="宋体" w:eastAsia="宋体" w:cs="宋体"/>
                <w:b w:val="0"/>
                <w:bCs w:val="0"/>
                <w:color w:val="000000"/>
                <w:szCs w:val="21"/>
              </w:rPr>
              <w:t>提供专业、科学的安全应急预案。</w:t>
            </w:r>
          </w:p>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b w:val="0"/>
                <w:bCs w:val="0"/>
                <w:color w:val="000000"/>
                <w:szCs w:val="21"/>
              </w:rPr>
            </w:pPr>
            <w:r>
              <w:rPr>
                <w:rFonts w:hint="eastAsia" w:ascii="宋体" w:hAnsi="宋体" w:eastAsia="宋体" w:cs="宋体"/>
                <w:b w:val="0"/>
                <w:bCs w:val="0"/>
                <w:color w:val="000000"/>
                <w:szCs w:val="21"/>
              </w:rPr>
              <w:t>（1）安全预案及应急预案全面完善，设计目标清晰明确，充分满足采购人的实际项目需求。</w:t>
            </w:r>
          </w:p>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b w:val="0"/>
                <w:bCs w:val="0"/>
                <w:color w:val="000000"/>
                <w:szCs w:val="21"/>
              </w:rPr>
            </w:pPr>
            <w:r>
              <w:rPr>
                <w:rFonts w:hint="eastAsia" w:ascii="宋体" w:hAnsi="宋体" w:eastAsia="宋体" w:cs="宋体"/>
                <w:b w:val="0"/>
                <w:bCs w:val="0"/>
                <w:color w:val="000000"/>
                <w:szCs w:val="21"/>
              </w:rPr>
              <w:t>（2）安全预案及应急预案规划合理，具有较强的操作性。</w:t>
            </w:r>
          </w:p>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b w:val="0"/>
                <w:bCs w:val="0"/>
                <w:color w:val="000000"/>
                <w:szCs w:val="21"/>
              </w:rPr>
            </w:pPr>
            <w:r>
              <w:rPr>
                <w:rFonts w:hint="eastAsia" w:ascii="宋体" w:hAnsi="宋体" w:eastAsia="宋体" w:cs="宋体"/>
                <w:b w:val="0"/>
                <w:bCs w:val="0"/>
                <w:color w:val="000000"/>
                <w:szCs w:val="21"/>
              </w:rPr>
              <w:t>（3）安全预案及应急预案可详细列出突发问题的解决方案和备选方案。</w:t>
            </w:r>
          </w:p>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b w:val="0"/>
                <w:bCs w:val="0"/>
                <w:color w:val="000000"/>
              </w:rPr>
            </w:pPr>
            <w:r>
              <w:rPr>
                <w:rFonts w:hint="eastAsia" w:ascii="宋体" w:hAnsi="宋体" w:eastAsia="宋体" w:cs="宋体"/>
                <w:b w:val="0"/>
                <w:bCs w:val="0"/>
                <w:color w:val="000000"/>
              </w:rPr>
              <w:t>（二）评分依据：</w:t>
            </w:r>
          </w:p>
          <w:p>
            <w:pPr>
              <w:keepNext w:val="0"/>
              <w:keepLines w:val="0"/>
              <w:pageBreakBefore w:val="0"/>
              <w:widowControl w:val="0"/>
              <w:kinsoku/>
              <w:wordWrap/>
              <w:overflowPunct/>
              <w:topLinePunct w:val="0"/>
              <w:bidi w:val="0"/>
              <w:adjustRightInd/>
              <w:snapToGrid/>
              <w:spacing w:line="240" w:lineRule="auto"/>
              <w:ind w:firstLine="420" w:firstLineChars="200"/>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Cs w:val="21"/>
              </w:rPr>
              <w:t>满足以上3项得</w:t>
            </w:r>
            <w:r>
              <w:rPr>
                <w:rFonts w:hint="eastAsia" w:ascii="宋体" w:hAnsi="宋体" w:cs="宋体"/>
                <w:b w:val="0"/>
                <w:bCs w:val="0"/>
                <w:color w:val="000000"/>
                <w:szCs w:val="21"/>
                <w:lang w:val="en-US" w:eastAsia="zh-CN"/>
              </w:rPr>
              <w:t>8</w:t>
            </w:r>
            <w:r>
              <w:rPr>
                <w:rFonts w:hint="eastAsia" w:ascii="宋体" w:hAnsi="宋体" w:eastAsia="宋体" w:cs="宋体"/>
                <w:b w:val="0"/>
                <w:bCs w:val="0"/>
                <w:color w:val="000000"/>
                <w:szCs w:val="21"/>
              </w:rPr>
              <w:t>分，满足以上2项得5分，满足以上1项得1分，其他情况不得分。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75" w:type="dxa"/>
            <w:noWrap w:val="0"/>
            <w:vAlign w:val="center"/>
          </w:tcPr>
          <w:p>
            <w:pPr>
              <w:spacing w:line="320" w:lineRule="exact"/>
              <w:jc w:val="center"/>
              <w:rPr>
                <w:rFonts w:hint="default" w:eastAsia="宋体"/>
                <w:color w:val="000000"/>
                <w:lang w:val="en-US" w:eastAsia="zh-CN"/>
              </w:rPr>
            </w:pPr>
            <w:r>
              <w:rPr>
                <w:rFonts w:hint="eastAsia" w:ascii="宋体" w:hAnsi="宋体" w:eastAsia="宋体" w:cs="宋体"/>
                <w:strike w:val="0"/>
                <w:dstrike w:val="0"/>
                <w:color w:val="000000"/>
                <w:szCs w:val="21"/>
                <w:highlight w:val="none"/>
              </w:rPr>
              <w:t>2.4</w:t>
            </w:r>
          </w:p>
        </w:tc>
        <w:tc>
          <w:tcPr>
            <w:tcW w:w="1562" w:type="dxa"/>
            <w:noWrap w:val="0"/>
            <w:vAlign w:val="center"/>
          </w:tcPr>
          <w:p>
            <w:pPr>
              <w:spacing w:line="320" w:lineRule="exact"/>
              <w:jc w:val="center"/>
              <w:rPr>
                <w:rFonts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团队成员</w:t>
            </w:r>
          </w:p>
        </w:tc>
        <w:tc>
          <w:tcPr>
            <w:tcW w:w="709" w:type="dxa"/>
            <w:noWrap w:val="0"/>
            <w:vAlign w:val="center"/>
          </w:tcPr>
          <w:p>
            <w:pPr>
              <w:pStyle w:val="2"/>
              <w:jc w:val="center"/>
              <w:rPr>
                <w:rFonts w:hint="default" w:eastAsia="宋体"/>
                <w:b w:val="0"/>
                <w:bCs w:val="0"/>
                <w:color w:val="000000"/>
                <w:lang w:val="en-US" w:eastAsia="zh-CN"/>
              </w:rPr>
            </w:pPr>
            <w:r>
              <w:rPr>
                <w:rFonts w:hint="eastAsia" w:ascii="宋体" w:hAnsi="宋体" w:cs="宋体"/>
                <w:b w:val="0"/>
                <w:bCs w:val="0"/>
                <w:strike w:val="0"/>
                <w:dstrike w:val="0"/>
                <w:color w:val="000000"/>
                <w:szCs w:val="21"/>
                <w:highlight w:val="none"/>
                <w:lang w:val="en-US" w:eastAsia="zh-CN"/>
              </w:rPr>
              <w:t>12</w:t>
            </w:r>
          </w:p>
        </w:tc>
        <w:tc>
          <w:tcPr>
            <w:tcW w:w="6066" w:type="dxa"/>
            <w:noWrap w:val="0"/>
            <w:vAlign w:val="top"/>
          </w:tcPr>
          <w:p>
            <w:pPr>
              <w:keepNext w:val="0"/>
              <w:keepLines w:val="0"/>
              <w:pageBreakBefore w:val="0"/>
              <w:widowControl w:val="0"/>
              <w:kinsoku/>
              <w:wordWrap/>
              <w:overflowPunct/>
              <w:topLinePunct w:val="0"/>
              <w:bidi w:val="0"/>
              <w:adjustRightInd/>
              <w:snapToGrid/>
              <w:spacing w:line="240" w:lineRule="auto"/>
              <w:ind w:left="0" w:leftChars="0" w:firstLine="0" w:firstLineChars="0"/>
              <w:textAlignment w:val="auto"/>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（一）评分内容：</w:t>
            </w:r>
          </w:p>
          <w:p>
            <w:pPr>
              <w:keepNext w:val="0"/>
              <w:keepLines w:val="0"/>
              <w:pageBreakBefore w:val="0"/>
              <w:widowControl w:val="0"/>
              <w:kinsoku/>
              <w:wordWrap/>
              <w:overflowPunct/>
              <w:topLinePunct w:val="0"/>
              <w:bidi w:val="0"/>
              <w:adjustRightInd/>
              <w:snapToGrid/>
              <w:spacing w:line="240" w:lineRule="auto"/>
              <w:ind w:firstLine="420" w:firstLineChars="200"/>
              <w:textAlignment w:val="auto"/>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lang w:val="en-US" w:eastAsia="zh-CN"/>
              </w:rPr>
              <w:t>1.</w:t>
            </w:r>
            <w:r>
              <w:rPr>
                <w:rFonts w:hint="eastAsia" w:ascii="宋体" w:hAnsi="宋体" w:eastAsia="宋体" w:cs="宋体"/>
                <w:b w:val="0"/>
                <w:bCs w:val="0"/>
                <w:color w:val="000000"/>
                <w:sz w:val="21"/>
                <w:szCs w:val="21"/>
                <w:highlight w:val="none"/>
              </w:rPr>
              <w:t>项目团队成员必须为供应商自有员工，团队成员总人数要求</w:t>
            </w:r>
            <w:r>
              <w:rPr>
                <w:rFonts w:hint="eastAsia" w:ascii="宋体" w:hAnsi="宋体" w:eastAsia="宋体" w:cs="宋体"/>
                <w:b w:val="0"/>
                <w:bCs w:val="0"/>
                <w:color w:val="000000"/>
                <w:sz w:val="21"/>
                <w:szCs w:val="21"/>
                <w:highlight w:val="none"/>
                <w:lang w:val="en-US" w:eastAsia="zh-CN"/>
              </w:rPr>
              <w:t>3</w:t>
            </w:r>
            <w:r>
              <w:rPr>
                <w:rFonts w:hint="eastAsia" w:ascii="宋体" w:hAnsi="宋体" w:eastAsia="宋体" w:cs="宋体"/>
                <w:b w:val="0"/>
                <w:bCs w:val="0"/>
                <w:color w:val="000000"/>
                <w:sz w:val="21"/>
                <w:szCs w:val="21"/>
                <w:highlight w:val="none"/>
              </w:rPr>
              <w:t>人或以上，</w:t>
            </w:r>
            <w:r>
              <w:rPr>
                <w:rFonts w:hint="eastAsia" w:ascii="宋体" w:hAnsi="宋体" w:eastAsia="宋体" w:cs="宋体"/>
                <w:b w:val="0"/>
                <w:bCs w:val="0"/>
                <w:color w:val="000000"/>
                <w:sz w:val="21"/>
                <w:szCs w:val="21"/>
                <w:highlight w:val="none"/>
                <w:lang w:val="en-US" w:eastAsia="zh-CN"/>
              </w:rPr>
              <w:t>全部满足得4分，否则不得分</w:t>
            </w:r>
            <w:r>
              <w:rPr>
                <w:rFonts w:hint="eastAsia" w:ascii="宋体" w:hAnsi="宋体" w:eastAsia="宋体" w:cs="宋体"/>
                <w:b w:val="0"/>
                <w:bCs w:val="0"/>
                <w:color w:val="000000"/>
                <w:sz w:val="21"/>
                <w:szCs w:val="21"/>
                <w:highlight w:val="none"/>
              </w:rPr>
              <w:t>。</w:t>
            </w:r>
          </w:p>
          <w:p>
            <w:pPr>
              <w:keepNext w:val="0"/>
              <w:keepLines w:val="0"/>
              <w:pageBreakBefore w:val="0"/>
              <w:widowControl w:val="0"/>
              <w:numPr>
                <w:ilvl w:val="0"/>
                <w:numId w:val="0"/>
              </w:numPr>
              <w:kinsoku/>
              <w:wordWrap/>
              <w:overflowPunct/>
              <w:topLinePunct w:val="0"/>
              <w:bidi w:val="0"/>
              <w:adjustRightInd/>
              <w:snapToGrid/>
              <w:spacing w:line="240" w:lineRule="auto"/>
              <w:ind w:firstLine="420" w:firstLineChars="200"/>
              <w:textAlignment w:val="auto"/>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lang w:val="en-US" w:eastAsia="zh-CN"/>
              </w:rPr>
              <w:t>2.为本项目拟安排项目团队成员中全部具有研学教育指导师（中级）或以上证明的，得</w:t>
            </w:r>
            <w:r>
              <w:rPr>
                <w:rFonts w:hint="eastAsia" w:ascii="宋体" w:hAnsi="宋体" w:cs="宋体"/>
                <w:b w:val="0"/>
                <w:bCs w:val="0"/>
                <w:color w:val="000000"/>
                <w:sz w:val="21"/>
                <w:szCs w:val="21"/>
                <w:highlight w:val="none"/>
                <w:lang w:val="en-US" w:eastAsia="zh-CN"/>
              </w:rPr>
              <w:t>8</w:t>
            </w:r>
            <w:r>
              <w:rPr>
                <w:rFonts w:hint="eastAsia" w:ascii="宋体" w:hAnsi="宋体" w:eastAsia="宋体" w:cs="宋体"/>
                <w:b w:val="0"/>
                <w:bCs w:val="0"/>
                <w:color w:val="000000"/>
                <w:sz w:val="21"/>
                <w:szCs w:val="21"/>
                <w:highlight w:val="none"/>
                <w:lang w:val="en-US" w:eastAsia="zh-CN"/>
              </w:rPr>
              <w:t>分，否则不得分；</w:t>
            </w:r>
          </w:p>
          <w:p>
            <w:pPr>
              <w:keepNext w:val="0"/>
              <w:keepLines w:val="0"/>
              <w:pageBreakBefore w:val="0"/>
              <w:widowControl w:val="0"/>
              <w:kinsoku/>
              <w:wordWrap/>
              <w:overflowPunct/>
              <w:topLinePunct w:val="0"/>
              <w:bidi w:val="0"/>
              <w:adjustRightInd/>
              <w:snapToGrid/>
              <w:spacing w:line="240" w:lineRule="auto"/>
              <w:ind w:left="0" w:leftChars="0" w:firstLine="0" w:firstLineChars="0"/>
              <w:textAlignment w:val="auto"/>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000000"/>
                <w:sz w:val="21"/>
                <w:szCs w:val="21"/>
                <w:highlight w:val="none"/>
              </w:rPr>
              <w:t>（二）评分依据：</w:t>
            </w:r>
          </w:p>
          <w:p>
            <w:pPr>
              <w:keepNext w:val="0"/>
              <w:keepLines w:val="0"/>
              <w:pageBreakBefore w:val="0"/>
              <w:widowControl w:val="0"/>
              <w:kinsoku/>
              <w:wordWrap/>
              <w:overflowPunct/>
              <w:topLinePunct w:val="0"/>
              <w:bidi w:val="0"/>
              <w:adjustRightInd/>
              <w:snapToGrid/>
              <w:spacing w:line="240" w:lineRule="auto"/>
              <w:ind w:firstLine="420"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1.</w:t>
            </w:r>
            <w:r>
              <w:rPr>
                <w:rFonts w:hint="eastAsia" w:ascii="宋体" w:hAnsi="宋体" w:eastAsia="宋体" w:cs="宋体"/>
                <w:b w:val="0"/>
                <w:bCs w:val="0"/>
                <w:color w:val="000000"/>
                <w:sz w:val="21"/>
                <w:szCs w:val="21"/>
                <w:highlight w:val="none"/>
              </w:rPr>
              <w:t>提供相关人员</w:t>
            </w:r>
            <w:r>
              <w:rPr>
                <w:rFonts w:hint="eastAsia" w:ascii="宋体" w:hAnsi="宋体" w:eastAsia="宋体" w:cs="宋体"/>
                <w:b w:val="0"/>
                <w:bCs w:val="0"/>
                <w:color w:val="000000"/>
                <w:sz w:val="21"/>
                <w:szCs w:val="21"/>
                <w:highlight w:val="none"/>
                <w:lang w:val="en-US" w:eastAsia="zh-CN"/>
              </w:rPr>
              <w:t>在供应商单位近期连续3个月的社保证明。</w:t>
            </w:r>
          </w:p>
          <w:p>
            <w:pPr>
              <w:keepNext w:val="0"/>
              <w:keepLines w:val="0"/>
              <w:pageBreakBefore w:val="0"/>
              <w:widowControl w:val="0"/>
              <w:kinsoku/>
              <w:wordWrap/>
              <w:overflowPunct/>
              <w:topLinePunct w:val="0"/>
              <w:bidi w:val="0"/>
              <w:adjustRightInd/>
              <w:snapToGrid/>
              <w:spacing w:line="240" w:lineRule="auto"/>
              <w:ind w:firstLine="420"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2.提供团队成员提供导游、教师、研学实践等相关领域证书。</w:t>
            </w:r>
          </w:p>
          <w:p>
            <w:pPr>
              <w:pStyle w:val="2"/>
              <w:rPr>
                <w:b w:val="0"/>
                <w:bCs w:val="0"/>
                <w:color w:val="000000"/>
              </w:rPr>
            </w:pPr>
            <w:r>
              <w:rPr>
                <w:rFonts w:hint="eastAsia" w:ascii="宋体" w:hAnsi="宋体" w:eastAsia="宋体" w:cs="宋体"/>
                <w:b w:val="0"/>
                <w:bCs w:val="0"/>
                <w:color w:val="000000"/>
                <w:sz w:val="21"/>
                <w:szCs w:val="21"/>
                <w:highlight w:val="none"/>
              </w:rPr>
              <w:t>未按要求提供或提供不清晰导致专家无法判断的不得分。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5" w:type="dxa"/>
            <w:noWrap w:val="0"/>
            <w:vAlign w:val="center"/>
          </w:tcPr>
          <w:p>
            <w:pPr>
              <w:spacing w:line="320" w:lineRule="exact"/>
              <w:jc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2.5</w:t>
            </w:r>
          </w:p>
        </w:tc>
        <w:tc>
          <w:tcPr>
            <w:tcW w:w="1562" w:type="dxa"/>
            <w:noWrap w:val="0"/>
            <w:vAlign w:val="center"/>
          </w:tcPr>
          <w:p>
            <w:pPr>
              <w:spacing w:line="360" w:lineRule="auto"/>
              <w:jc w:val="center"/>
              <w:rPr>
                <w:rFonts w:ascii="宋体" w:hAnsi="宋体" w:eastAsia="宋体" w:cs="宋体"/>
                <w:b w:val="0"/>
                <w:bCs w:val="0"/>
                <w:color w:val="000000"/>
                <w:kern w:val="2"/>
                <w:sz w:val="21"/>
                <w:szCs w:val="21"/>
                <w:lang w:val="en-US" w:eastAsia="zh-CN" w:bidi="ar-SA"/>
              </w:rPr>
            </w:pPr>
            <w:r>
              <w:rPr>
                <w:rFonts w:hint="eastAsia" w:ascii="宋体" w:hAnsi="宋体" w:eastAsia="宋体" w:cs="Times New Roman"/>
                <w:b w:val="0"/>
                <w:bCs w:val="0"/>
                <w:color w:val="000000"/>
                <w:szCs w:val="21"/>
              </w:rPr>
              <w:t>后勤保障</w:t>
            </w:r>
          </w:p>
        </w:tc>
        <w:tc>
          <w:tcPr>
            <w:tcW w:w="709" w:type="dxa"/>
            <w:noWrap w:val="0"/>
            <w:vAlign w:val="center"/>
          </w:tcPr>
          <w:p>
            <w:pPr>
              <w:spacing w:line="360" w:lineRule="auto"/>
              <w:jc w:val="center"/>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Cs w:val="21"/>
                <w:lang w:val="en-US" w:eastAsia="zh-CN"/>
              </w:rPr>
              <w:t>1</w:t>
            </w:r>
            <w:r>
              <w:rPr>
                <w:rFonts w:hint="eastAsia" w:ascii="宋体" w:hAnsi="宋体" w:cs="宋体"/>
                <w:b w:val="0"/>
                <w:bCs w:val="0"/>
                <w:color w:val="000000"/>
                <w:kern w:val="0"/>
                <w:szCs w:val="21"/>
                <w:lang w:val="en-US" w:eastAsia="zh-CN"/>
              </w:rPr>
              <w:t>2</w:t>
            </w:r>
          </w:p>
        </w:tc>
        <w:tc>
          <w:tcPr>
            <w:tcW w:w="6066" w:type="dxa"/>
            <w:noWrap w:val="0"/>
            <w:vAlign w:val="center"/>
          </w:tcPr>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b w:val="0"/>
                <w:bCs w:val="0"/>
                <w:color w:val="000000"/>
              </w:rPr>
            </w:pPr>
            <w:r>
              <w:rPr>
                <w:rFonts w:hint="eastAsia" w:ascii="宋体" w:hAnsi="宋体" w:eastAsia="宋体" w:cs="宋体"/>
                <w:b w:val="0"/>
                <w:bCs w:val="0"/>
                <w:color w:val="000000"/>
              </w:rPr>
              <w:t>评分内容及依据：</w:t>
            </w:r>
          </w:p>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b w:val="0"/>
                <w:bCs w:val="0"/>
                <w:color w:val="000000"/>
              </w:rPr>
            </w:pPr>
            <w:r>
              <w:rPr>
                <w:rFonts w:hint="eastAsia" w:ascii="宋体" w:hAnsi="宋体" w:eastAsia="宋体" w:cs="宋体"/>
                <w:b w:val="0"/>
                <w:bCs w:val="0"/>
                <w:color w:val="000000"/>
                <w:lang w:val="en-US" w:eastAsia="zh-CN"/>
              </w:rPr>
              <w:t>1</w:t>
            </w:r>
            <w:r>
              <w:rPr>
                <w:rFonts w:hint="eastAsia" w:ascii="宋体" w:hAnsi="宋体" w:eastAsia="宋体" w:cs="宋体"/>
                <w:b w:val="0"/>
                <w:bCs w:val="0"/>
                <w:color w:val="000000"/>
              </w:rPr>
              <w:t>.交通</w:t>
            </w:r>
            <w:r>
              <w:rPr>
                <w:rFonts w:hint="eastAsia" w:ascii="宋体" w:hAnsi="宋体" w:cs="宋体"/>
                <w:b w:val="0"/>
                <w:bCs w:val="0"/>
                <w:color w:val="000000"/>
                <w:lang w:val="en-US" w:eastAsia="zh-CN"/>
              </w:rPr>
              <w:t>1</w:t>
            </w:r>
            <w:r>
              <w:rPr>
                <w:rFonts w:hint="eastAsia" w:ascii="宋体" w:hAnsi="宋体" w:eastAsia="宋体" w:cs="宋体"/>
                <w:b w:val="0"/>
                <w:bCs w:val="0"/>
                <w:color w:val="000000"/>
              </w:rPr>
              <w:t>分</w:t>
            </w:r>
          </w:p>
          <w:p>
            <w:pPr>
              <w:keepNext w:val="0"/>
              <w:keepLines w:val="0"/>
              <w:pageBreakBefore w:val="0"/>
              <w:widowControl w:val="0"/>
              <w:kinsoku/>
              <w:wordWrap/>
              <w:overflowPunct/>
              <w:topLinePunct w:val="0"/>
              <w:bidi w:val="0"/>
              <w:adjustRightInd/>
              <w:snapToGrid/>
              <w:spacing w:line="240" w:lineRule="auto"/>
              <w:ind w:firstLine="420" w:firstLineChars="200"/>
              <w:jc w:val="left"/>
              <w:textAlignment w:val="auto"/>
              <w:rPr>
                <w:rFonts w:hint="eastAsia" w:ascii="宋体" w:hAnsi="宋体" w:eastAsia="宋体" w:cs="宋体"/>
                <w:b w:val="0"/>
                <w:bCs w:val="0"/>
                <w:color w:val="000000"/>
              </w:rPr>
            </w:pPr>
            <w:r>
              <w:rPr>
                <w:rFonts w:hint="eastAsia" w:ascii="宋体" w:hAnsi="宋体" w:eastAsia="宋体" w:cs="宋体"/>
                <w:b w:val="0"/>
                <w:bCs w:val="0"/>
                <w:color w:val="000000"/>
              </w:rPr>
              <w:t>投标人提供车辆相关营业执照及运输许可证；未提供不得分，本项最高得</w:t>
            </w:r>
            <w:r>
              <w:rPr>
                <w:rFonts w:hint="eastAsia" w:ascii="宋体" w:hAnsi="宋体" w:cs="宋体"/>
                <w:b w:val="0"/>
                <w:bCs w:val="0"/>
                <w:color w:val="000000"/>
                <w:lang w:val="en-US" w:eastAsia="zh-CN"/>
              </w:rPr>
              <w:t>1</w:t>
            </w:r>
            <w:r>
              <w:rPr>
                <w:rFonts w:hint="eastAsia" w:ascii="宋体" w:hAnsi="宋体" w:eastAsia="宋体" w:cs="宋体"/>
                <w:b w:val="0"/>
                <w:bCs w:val="0"/>
                <w:color w:val="000000"/>
              </w:rPr>
              <w:t>分。</w:t>
            </w:r>
          </w:p>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b w:val="0"/>
                <w:bCs w:val="0"/>
                <w:color w:val="000000"/>
              </w:rPr>
            </w:pPr>
            <w:r>
              <w:rPr>
                <w:rFonts w:hint="eastAsia" w:ascii="宋体" w:hAnsi="宋体" w:eastAsia="宋体" w:cs="宋体"/>
                <w:b w:val="0"/>
                <w:bCs w:val="0"/>
                <w:color w:val="000000"/>
                <w:lang w:val="en-US" w:eastAsia="zh-CN"/>
              </w:rPr>
              <w:t>2</w:t>
            </w:r>
            <w:r>
              <w:rPr>
                <w:rFonts w:hint="eastAsia" w:ascii="宋体" w:hAnsi="宋体" w:eastAsia="宋体" w:cs="宋体"/>
                <w:b w:val="0"/>
                <w:bCs w:val="0"/>
                <w:color w:val="000000"/>
              </w:rPr>
              <w:t>.保险2分</w:t>
            </w:r>
          </w:p>
          <w:p>
            <w:pPr>
              <w:keepNext w:val="0"/>
              <w:keepLines w:val="0"/>
              <w:pageBreakBefore w:val="0"/>
              <w:widowControl w:val="0"/>
              <w:kinsoku/>
              <w:wordWrap/>
              <w:overflowPunct/>
              <w:topLinePunct w:val="0"/>
              <w:bidi w:val="0"/>
              <w:adjustRightInd/>
              <w:snapToGrid/>
              <w:spacing w:line="240" w:lineRule="auto"/>
              <w:ind w:firstLine="420" w:firstLineChars="200"/>
              <w:jc w:val="left"/>
              <w:textAlignment w:val="auto"/>
              <w:rPr>
                <w:rFonts w:hint="eastAsia" w:ascii="宋体" w:hAnsi="宋体" w:eastAsia="宋体" w:cs="宋体"/>
                <w:b w:val="0"/>
                <w:bCs w:val="0"/>
                <w:color w:val="000000"/>
              </w:rPr>
            </w:pPr>
            <w:r>
              <w:rPr>
                <w:rFonts w:hint="eastAsia" w:ascii="宋体" w:hAnsi="宋体" w:eastAsia="宋体" w:cs="宋体"/>
                <w:b w:val="0"/>
                <w:bCs w:val="0"/>
                <w:color w:val="000000"/>
              </w:rPr>
              <w:t>投标方必须为参加活动的</w:t>
            </w:r>
            <w:r>
              <w:rPr>
                <w:rFonts w:hint="eastAsia" w:ascii="宋体" w:hAnsi="宋体" w:eastAsia="宋体" w:cs="宋体"/>
                <w:b w:val="0"/>
                <w:bCs w:val="0"/>
                <w:color w:val="000000"/>
                <w:lang w:val="en-US" w:eastAsia="zh-CN"/>
              </w:rPr>
              <w:t>学生</w:t>
            </w:r>
            <w:r>
              <w:rPr>
                <w:rFonts w:hint="eastAsia" w:ascii="宋体" w:hAnsi="宋体" w:eastAsia="宋体" w:cs="宋体"/>
                <w:b w:val="0"/>
                <w:bCs w:val="0"/>
                <w:color w:val="000000"/>
              </w:rPr>
              <w:t>购采保险，要求不低于1000万的保额，并提供承保单位的有效证件。单份保额少于</w:t>
            </w:r>
            <w:r>
              <w:rPr>
                <w:rFonts w:hint="eastAsia" w:ascii="宋体" w:hAnsi="宋体" w:eastAsia="宋体" w:cs="宋体"/>
                <w:b w:val="0"/>
                <w:bCs w:val="0"/>
                <w:color w:val="000000"/>
                <w:lang w:val="en-US" w:eastAsia="zh-CN"/>
              </w:rPr>
              <w:t>1</w:t>
            </w:r>
            <w:r>
              <w:rPr>
                <w:rFonts w:hint="eastAsia" w:ascii="宋体" w:hAnsi="宋体" w:eastAsia="宋体" w:cs="宋体"/>
                <w:b w:val="0"/>
                <w:bCs w:val="0"/>
                <w:color w:val="000000"/>
              </w:rPr>
              <w:t>000万不得分，本项最高得2分。</w:t>
            </w:r>
          </w:p>
          <w:p>
            <w:pPr>
              <w:keepNext w:val="0"/>
              <w:keepLines w:val="0"/>
              <w:pageBreakBefore w:val="0"/>
              <w:widowControl w:val="0"/>
              <w:kinsoku/>
              <w:wordWrap/>
              <w:overflowPunct/>
              <w:topLinePunct w:val="0"/>
              <w:bidi w:val="0"/>
              <w:adjustRightInd/>
              <w:snapToGrid/>
              <w:spacing w:line="240" w:lineRule="auto"/>
              <w:jc w:val="left"/>
              <w:textAlignment w:val="auto"/>
              <w:rPr>
                <w:rFonts w:hint="eastAsia" w:ascii="宋体" w:hAnsi="宋体" w:eastAsia="宋体" w:cs="宋体"/>
                <w:b w:val="0"/>
                <w:bCs w:val="0"/>
                <w:color w:val="000000"/>
              </w:rPr>
            </w:pPr>
            <w:r>
              <w:rPr>
                <w:rFonts w:hint="eastAsia" w:ascii="宋体" w:hAnsi="宋体" w:eastAsia="宋体" w:cs="宋体"/>
                <w:b w:val="0"/>
                <w:bCs w:val="0"/>
                <w:color w:val="000000"/>
                <w:lang w:val="en-US" w:eastAsia="zh-CN"/>
              </w:rPr>
              <w:t>3</w:t>
            </w:r>
            <w:r>
              <w:rPr>
                <w:rFonts w:hint="eastAsia" w:ascii="宋体" w:hAnsi="宋体" w:eastAsia="宋体" w:cs="宋体"/>
                <w:b w:val="0"/>
                <w:bCs w:val="0"/>
                <w:color w:val="000000"/>
              </w:rPr>
              <w:t>.餐饮8分</w:t>
            </w:r>
          </w:p>
          <w:p>
            <w:pPr>
              <w:keepNext w:val="0"/>
              <w:keepLines w:val="0"/>
              <w:pageBreakBefore w:val="0"/>
              <w:widowControl w:val="0"/>
              <w:kinsoku/>
              <w:wordWrap/>
              <w:overflowPunct/>
              <w:topLinePunct w:val="0"/>
              <w:bidi w:val="0"/>
              <w:adjustRightInd/>
              <w:snapToGrid/>
              <w:spacing w:line="240" w:lineRule="auto"/>
              <w:ind w:firstLine="420" w:firstLineChars="200"/>
              <w:jc w:val="left"/>
              <w:textAlignment w:val="auto"/>
              <w:rPr>
                <w:rFonts w:hint="eastAsia" w:ascii="宋体" w:hAnsi="宋体" w:eastAsia="宋体" w:cs="宋体"/>
                <w:b w:val="0"/>
                <w:bCs w:val="0"/>
                <w:color w:val="000000"/>
                <w:lang w:val="en-US" w:eastAsia="zh-CN"/>
              </w:rPr>
            </w:pPr>
            <w:r>
              <w:rPr>
                <w:rFonts w:hint="eastAsia" w:ascii="宋体" w:hAnsi="宋体" w:eastAsia="宋体" w:cs="宋体"/>
                <w:b w:val="0"/>
                <w:bCs w:val="0"/>
                <w:color w:val="000000"/>
              </w:rPr>
              <w:t>活动中用餐（餐厅）、用水相关单位的资质</w:t>
            </w:r>
            <w:r>
              <w:rPr>
                <w:rFonts w:hint="eastAsia" w:ascii="宋体" w:hAnsi="宋体" w:eastAsia="宋体" w:cs="宋体"/>
                <w:b w:val="0"/>
                <w:bCs w:val="0"/>
                <w:color w:val="000000"/>
                <w:lang w:eastAsia="zh-CN"/>
              </w:rPr>
              <w:t>，</w:t>
            </w:r>
            <w:r>
              <w:rPr>
                <w:rFonts w:hint="eastAsia" w:ascii="宋体" w:hAnsi="宋体" w:eastAsia="宋体" w:cs="宋体"/>
                <w:b w:val="0"/>
                <w:bCs w:val="0"/>
                <w:color w:val="000000"/>
                <w:lang w:val="en-US" w:eastAsia="zh-CN"/>
              </w:rPr>
              <w:t>提供用餐、用水的</w:t>
            </w:r>
            <w:r>
              <w:rPr>
                <w:rFonts w:hint="eastAsia" w:ascii="宋体" w:hAnsi="宋体" w:eastAsia="宋体" w:cs="宋体"/>
                <w:b w:val="0"/>
                <w:bCs w:val="0"/>
                <w:color w:val="000000"/>
              </w:rPr>
              <w:t>食品经营许可证</w:t>
            </w:r>
            <w:r>
              <w:rPr>
                <w:rFonts w:hint="eastAsia" w:ascii="宋体" w:hAnsi="宋体" w:eastAsia="宋体" w:cs="宋体"/>
                <w:b w:val="0"/>
                <w:bCs w:val="0"/>
                <w:color w:val="000000"/>
                <w:lang w:val="en-US" w:eastAsia="zh-CN"/>
              </w:rPr>
              <w:t>及用餐用水的保障标准</w:t>
            </w:r>
            <w:r>
              <w:rPr>
                <w:rFonts w:hint="eastAsia" w:ascii="宋体" w:hAnsi="宋体" w:eastAsia="宋体" w:cs="宋体"/>
                <w:b w:val="0"/>
                <w:bCs w:val="0"/>
                <w:color w:val="000000"/>
              </w:rPr>
              <w:t>。</w:t>
            </w:r>
            <w:r>
              <w:rPr>
                <w:rFonts w:hint="eastAsia" w:ascii="宋体" w:hAnsi="宋体" w:eastAsia="宋体" w:cs="宋体"/>
                <w:b w:val="0"/>
                <w:bCs w:val="0"/>
                <w:color w:val="000000"/>
                <w:lang w:val="en-US" w:eastAsia="zh-CN"/>
              </w:rPr>
              <w:t>提供一项得2分，四项全部提供得8分。</w:t>
            </w:r>
          </w:p>
          <w:p>
            <w:pPr>
              <w:keepNext w:val="0"/>
              <w:keepLines w:val="0"/>
              <w:pageBreakBefore w:val="0"/>
              <w:widowControl w:val="0"/>
              <w:numPr>
                <w:ilvl w:val="0"/>
                <w:numId w:val="0"/>
              </w:numPr>
              <w:kinsoku/>
              <w:wordWrap/>
              <w:overflowPunct/>
              <w:topLinePunct w:val="0"/>
              <w:bidi w:val="0"/>
              <w:adjustRightInd/>
              <w:snapToGrid/>
              <w:spacing w:line="240" w:lineRule="auto"/>
              <w:ind w:left="0" w:leftChars="0" w:firstLine="0" w:firstLineChars="0"/>
              <w:textAlignment w:val="auto"/>
              <w:rPr>
                <w:rFonts w:hint="eastAsia" w:ascii="宋体" w:hAnsi="宋体" w:eastAsia="宋体" w:cs="宋体"/>
                <w:b w:val="0"/>
                <w:bCs w:val="0"/>
                <w:color w:val="000000"/>
                <w:szCs w:val="21"/>
                <w:lang w:val="en-US" w:eastAsia="zh-CN"/>
              </w:rPr>
            </w:pPr>
            <w:r>
              <w:rPr>
                <w:rFonts w:hint="eastAsia" w:ascii="宋体" w:hAnsi="宋体" w:eastAsia="宋体" w:cs="宋体"/>
                <w:b w:val="0"/>
                <w:bCs w:val="0"/>
                <w:color w:val="000000"/>
                <w:szCs w:val="21"/>
                <w:lang w:val="en-US" w:eastAsia="zh-CN"/>
              </w:rPr>
              <w:t>4.医护</w:t>
            </w:r>
            <w:r>
              <w:rPr>
                <w:rFonts w:hint="eastAsia" w:ascii="宋体" w:hAnsi="宋体" w:cs="宋体"/>
                <w:b w:val="0"/>
                <w:bCs w:val="0"/>
                <w:color w:val="000000"/>
                <w:szCs w:val="21"/>
                <w:lang w:val="en-US" w:eastAsia="zh-CN"/>
              </w:rPr>
              <w:t>1</w:t>
            </w:r>
            <w:r>
              <w:rPr>
                <w:rFonts w:hint="eastAsia" w:ascii="宋体" w:hAnsi="宋体" w:eastAsia="宋体" w:cs="宋体"/>
                <w:b w:val="0"/>
                <w:bCs w:val="0"/>
                <w:color w:val="000000"/>
                <w:szCs w:val="21"/>
                <w:lang w:val="en-US" w:eastAsia="zh-CN"/>
              </w:rPr>
              <w:t>分</w:t>
            </w:r>
          </w:p>
          <w:p>
            <w:pPr>
              <w:keepNext w:val="0"/>
              <w:keepLines w:val="0"/>
              <w:pageBreakBefore w:val="0"/>
              <w:widowControl w:val="0"/>
              <w:numPr>
                <w:ilvl w:val="0"/>
                <w:numId w:val="0"/>
              </w:numPr>
              <w:kinsoku/>
              <w:wordWrap/>
              <w:overflowPunct/>
              <w:topLinePunct w:val="0"/>
              <w:bidi w:val="0"/>
              <w:adjustRightInd/>
              <w:snapToGrid/>
              <w:spacing w:line="240" w:lineRule="auto"/>
              <w:ind w:left="0" w:leftChars="0" w:firstLine="420" w:firstLineChars="200"/>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color w:val="000000"/>
                <w:szCs w:val="21"/>
                <w:lang w:val="en-US" w:eastAsia="zh-CN"/>
              </w:rPr>
              <w:t>能提供具有执业医师资格的专业医护人员的职业证书1个。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5" w:type="dxa"/>
            <w:noWrap w:val="0"/>
            <w:vAlign w:val="center"/>
          </w:tcPr>
          <w:p>
            <w:pPr>
              <w:spacing w:line="320" w:lineRule="exact"/>
              <w:jc w:val="center"/>
              <w:rPr>
                <w:rFonts w:ascii="宋体" w:hAnsi="宋体" w:eastAsia="宋体" w:cs="宋体"/>
                <w:color w:val="000000"/>
                <w:szCs w:val="21"/>
                <w:highlight w:val="none"/>
              </w:rPr>
            </w:pPr>
            <w:r>
              <w:rPr>
                <w:rFonts w:hint="eastAsia" w:ascii="宋体" w:hAnsi="宋体" w:eastAsia="宋体" w:cs="宋体"/>
                <w:color w:val="000000"/>
                <w:szCs w:val="21"/>
                <w:highlight w:val="none"/>
              </w:rPr>
              <w:t>2.6</w:t>
            </w:r>
          </w:p>
        </w:tc>
        <w:tc>
          <w:tcPr>
            <w:tcW w:w="1562" w:type="dxa"/>
            <w:noWrap w:val="0"/>
            <w:vAlign w:val="center"/>
          </w:tcPr>
          <w:p>
            <w:pPr>
              <w:spacing w:line="320" w:lineRule="exact"/>
              <w:jc w:val="center"/>
              <w:rPr>
                <w:rFonts w:hint="eastAsia" w:ascii="宋体" w:hAnsi="宋体" w:eastAsia="宋体" w:cs="宋体"/>
                <w:b w:val="0"/>
                <w:bCs w:val="0"/>
                <w:strike/>
                <w:dstrike w:val="0"/>
                <w:color w:val="000000"/>
                <w:szCs w:val="21"/>
                <w:highlight w:val="none"/>
              </w:rPr>
            </w:pPr>
          </w:p>
          <w:p>
            <w:pPr>
              <w:spacing w:line="320" w:lineRule="exact"/>
              <w:jc w:val="center"/>
              <w:rPr>
                <w:rFonts w:ascii="宋体" w:hAnsi="宋体" w:eastAsia="宋体" w:cs="宋体"/>
                <w:b w:val="0"/>
                <w:bCs w:val="0"/>
                <w:strike w:val="0"/>
                <w:dstrike w:val="0"/>
                <w:color w:val="000000"/>
                <w:szCs w:val="21"/>
                <w:highlight w:val="none"/>
              </w:rPr>
            </w:pPr>
            <w:r>
              <w:rPr>
                <w:rFonts w:hint="eastAsia" w:ascii="宋体" w:hAnsi="宋体" w:eastAsia="宋体" w:cs="宋体"/>
                <w:b w:val="0"/>
                <w:bCs w:val="0"/>
                <w:color w:val="000000"/>
                <w:szCs w:val="21"/>
              </w:rPr>
              <w:t>获得荣誉</w:t>
            </w:r>
          </w:p>
        </w:tc>
        <w:tc>
          <w:tcPr>
            <w:tcW w:w="709" w:type="dxa"/>
            <w:noWrap w:val="0"/>
            <w:vAlign w:val="center"/>
          </w:tcPr>
          <w:p>
            <w:pPr>
              <w:pStyle w:val="2"/>
              <w:jc w:val="center"/>
              <w:rPr>
                <w:rFonts w:hint="eastAsia" w:ascii="宋体" w:hAnsi="宋体" w:eastAsia="宋体" w:cs="宋体"/>
                <w:b w:val="0"/>
                <w:bCs w:val="0"/>
                <w:strike w:val="0"/>
                <w:dstrike w:val="0"/>
                <w:color w:val="000000"/>
                <w:szCs w:val="21"/>
                <w:highlight w:val="none"/>
              </w:rPr>
            </w:pPr>
          </w:p>
          <w:p>
            <w:pPr>
              <w:pStyle w:val="3"/>
              <w:jc w:val="center"/>
              <w:rPr>
                <w:b w:val="0"/>
                <w:bCs w:val="0"/>
                <w:color w:val="000000"/>
              </w:rPr>
            </w:pPr>
            <w:r>
              <w:rPr>
                <w:rFonts w:hint="eastAsia" w:ascii="宋体" w:hAnsi="宋体" w:eastAsia="宋体" w:cs="宋体"/>
                <w:b w:val="0"/>
                <w:bCs w:val="0"/>
                <w:color w:val="000000"/>
                <w:szCs w:val="21"/>
              </w:rPr>
              <w:t>8</w:t>
            </w:r>
          </w:p>
        </w:tc>
        <w:tc>
          <w:tcPr>
            <w:tcW w:w="6066" w:type="dxa"/>
            <w:noWrap w:val="0"/>
            <w:vAlign w:val="top"/>
          </w:tcPr>
          <w:p>
            <w:pPr>
              <w:keepNext w:val="0"/>
              <w:keepLines w:val="0"/>
              <w:pageBreakBefore w:val="0"/>
              <w:widowControl w:val="0"/>
              <w:kinsoku/>
              <w:wordWrap/>
              <w:overflowPunct/>
              <w:topLinePunct w:val="0"/>
              <w:bidi w:val="0"/>
              <w:adjustRightInd/>
              <w:snapToGrid/>
              <w:spacing w:line="240" w:lineRule="auto"/>
              <w:ind w:left="0" w:leftChars="0" w:firstLine="0" w:firstLineChars="0"/>
              <w:jc w:val="left"/>
              <w:textAlignment w:val="auto"/>
              <w:rPr>
                <w:rFonts w:hint="eastAsia" w:ascii="宋体" w:hAnsi="宋体" w:eastAsia="宋体" w:cs="宋体"/>
                <w:b w:val="0"/>
                <w:bCs w:val="0"/>
                <w:color w:val="000000"/>
              </w:rPr>
            </w:pPr>
            <w:r>
              <w:rPr>
                <w:rFonts w:hint="eastAsia" w:ascii="宋体" w:hAnsi="宋体" w:eastAsia="宋体" w:cs="宋体"/>
                <w:b w:val="0"/>
                <w:bCs w:val="0"/>
                <w:color w:val="000000"/>
                <w:sz w:val="21"/>
                <w:szCs w:val="21"/>
                <w:highlight w:val="none"/>
              </w:rPr>
              <w:t>（一）</w:t>
            </w:r>
            <w:r>
              <w:rPr>
                <w:rFonts w:hint="eastAsia" w:ascii="宋体" w:hAnsi="宋体" w:eastAsia="宋体" w:cs="宋体"/>
                <w:b w:val="0"/>
                <w:bCs w:val="0"/>
                <w:color w:val="000000"/>
              </w:rPr>
              <w:t>评分内容：</w:t>
            </w:r>
          </w:p>
          <w:p>
            <w:pPr>
              <w:keepNext w:val="0"/>
              <w:keepLines w:val="0"/>
              <w:pageBreakBefore w:val="0"/>
              <w:widowControl w:val="0"/>
              <w:kinsoku/>
              <w:wordWrap/>
              <w:overflowPunct/>
              <w:topLinePunct w:val="0"/>
              <w:bidi w:val="0"/>
              <w:adjustRightInd/>
              <w:snapToGrid/>
              <w:spacing w:line="240" w:lineRule="auto"/>
              <w:ind w:firstLine="420" w:firstLineChars="200"/>
              <w:jc w:val="left"/>
              <w:textAlignment w:val="auto"/>
              <w:rPr>
                <w:rFonts w:hint="eastAsia" w:ascii="宋体" w:hAnsi="宋体" w:eastAsia="宋体" w:cs="宋体"/>
                <w:b w:val="0"/>
                <w:bCs w:val="0"/>
                <w:color w:val="000000"/>
                <w:lang w:val="en-US" w:eastAsia="zh-CN"/>
              </w:rPr>
            </w:pPr>
            <w:r>
              <w:rPr>
                <w:rFonts w:hint="eastAsia" w:ascii="宋体" w:hAnsi="宋体" w:eastAsia="宋体" w:cs="宋体"/>
                <w:b w:val="0"/>
                <w:bCs w:val="0"/>
                <w:color w:val="000000"/>
              </w:rPr>
              <w:t>获得媒体报道或行业相关荣誉：投标人组织的</w:t>
            </w:r>
            <w:r>
              <w:rPr>
                <w:rFonts w:hint="eastAsia" w:ascii="宋体" w:hAnsi="宋体" w:eastAsia="宋体" w:cs="宋体"/>
                <w:b w:val="0"/>
                <w:bCs w:val="0"/>
                <w:color w:val="000000"/>
                <w:lang w:val="en-US" w:eastAsia="zh-CN"/>
              </w:rPr>
              <w:t>校外</w:t>
            </w:r>
            <w:r>
              <w:rPr>
                <w:rFonts w:hint="eastAsia" w:ascii="宋体" w:hAnsi="宋体" w:eastAsia="宋体" w:cs="宋体"/>
                <w:b w:val="0"/>
                <w:bCs w:val="0"/>
                <w:color w:val="000000"/>
              </w:rPr>
              <w:t>实践活动，被新闻媒体（非自媒体）报道</w:t>
            </w:r>
            <w:r>
              <w:rPr>
                <w:rFonts w:hint="eastAsia" w:ascii="宋体" w:hAnsi="宋体" w:eastAsia="宋体" w:cs="宋体"/>
                <w:b w:val="0"/>
                <w:bCs w:val="0"/>
                <w:color w:val="000000"/>
                <w:lang w:val="en-US" w:eastAsia="zh-CN"/>
              </w:rPr>
              <w:t>。</w:t>
            </w:r>
          </w:p>
          <w:p>
            <w:pPr>
              <w:keepNext w:val="0"/>
              <w:keepLines w:val="0"/>
              <w:pageBreakBefore w:val="0"/>
              <w:widowControl w:val="0"/>
              <w:kinsoku/>
              <w:wordWrap/>
              <w:overflowPunct/>
              <w:topLinePunct w:val="0"/>
              <w:bidi w:val="0"/>
              <w:adjustRightInd/>
              <w:snapToGrid/>
              <w:spacing w:line="240" w:lineRule="auto"/>
              <w:ind w:left="0" w:leftChars="0" w:firstLine="0" w:firstLineChars="0"/>
              <w:jc w:val="left"/>
              <w:textAlignment w:val="auto"/>
              <w:rPr>
                <w:rFonts w:hint="eastAsia" w:ascii="宋体" w:hAnsi="宋体" w:eastAsia="宋体" w:cs="宋体"/>
                <w:b w:val="0"/>
                <w:bCs w:val="0"/>
                <w:color w:val="000000"/>
              </w:rPr>
            </w:pPr>
            <w:r>
              <w:rPr>
                <w:rFonts w:hint="eastAsia" w:ascii="宋体" w:hAnsi="宋体" w:eastAsia="宋体" w:cs="宋体"/>
                <w:b w:val="0"/>
                <w:bCs w:val="0"/>
                <w:color w:val="000000"/>
              </w:rPr>
              <w:t>（二）评分依据：</w:t>
            </w:r>
          </w:p>
          <w:p>
            <w:pPr>
              <w:keepNext w:val="0"/>
              <w:keepLines w:val="0"/>
              <w:pageBreakBefore w:val="0"/>
              <w:widowControl w:val="0"/>
              <w:kinsoku/>
              <w:wordWrap/>
              <w:overflowPunct/>
              <w:topLinePunct w:val="0"/>
              <w:bidi w:val="0"/>
              <w:adjustRightInd/>
              <w:snapToGrid/>
              <w:spacing w:line="240" w:lineRule="auto"/>
              <w:ind w:firstLine="420" w:firstLineChars="200"/>
              <w:jc w:val="left"/>
              <w:textAlignment w:val="auto"/>
              <w:rPr>
                <w:b w:val="0"/>
                <w:bCs w:val="0"/>
                <w:strike w:val="0"/>
                <w:color w:val="000000"/>
              </w:rPr>
            </w:pPr>
            <w:r>
              <w:rPr>
                <w:rFonts w:hint="eastAsia" w:ascii="宋体" w:hAnsi="宋体" w:eastAsia="宋体" w:cs="宋体"/>
                <w:b w:val="0"/>
                <w:bCs w:val="0"/>
                <w:color w:val="000000"/>
                <w:lang w:val="en-US" w:eastAsia="zh-CN"/>
              </w:rPr>
              <w:t>以上资料均要求提供复印件（或官方网站截图或新闻媒体报道截图）。评分中出现无证明资料或专家无法凭所提供资料判断是否得分的情况，一律作不得分处理。每提供1个得2分，最高8分。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675" w:type="dxa"/>
            <w:noWrap w:val="0"/>
            <w:vAlign w:val="top"/>
          </w:tcPr>
          <w:p>
            <w:pPr>
              <w:widowControl/>
              <w:spacing w:before="240" w:after="240" w:line="320" w:lineRule="exact"/>
              <w:jc w:val="center"/>
              <w:rPr>
                <w:rFonts w:ascii="宋体" w:hAnsi="宋体" w:eastAsia="宋体" w:cs="宋体"/>
                <w:b/>
                <w:bCs/>
                <w:color w:val="000000"/>
                <w:szCs w:val="21"/>
                <w:highlight w:val="none"/>
              </w:rPr>
            </w:pPr>
            <w:r>
              <w:rPr>
                <w:rFonts w:hint="eastAsia" w:ascii="宋体" w:hAnsi="宋体" w:eastAsia="宋体" w:cs="宋体"/>
                <w:b/>
                <w:bCs/>
                <w:color w:val="000000"/>
                <w:szCs w:val="21"/>
                <w:highlight w:val="none"/>
              </w:rPr>
              <w:t>3</w:t>
            </w:r>
          </w:p>
        </w:tc>
        <w:tc>
          <w:tcPr>
            <w:tcW w:w="1562" w:type="dxa"/>
            <w:noWrap w:val="0"/>
            <w:vAlign w:val="center"/>
          </w:tcPr>
          <w:p>
            <w:pPr>
              <w:widowControl/>
              <w:spacing w:before="240" w:after="240" w:line="320" w:lineRule="exact"/>
              <w:jc w:val="center"/>
              <w:rPr>
                <w:rFonts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综合实力部分</w:t>
            </w:r>
          </w:p>
        </w:tc>
        <w:tc>
          <w:tcPr>
            <w:tcW w:w="709" w:type="dxa"/>
            <w:noWrap w:val="0"/>
            <w:vAlign w:val="center"/>
          </w:tcPr>
          <w:p>
            <w:pPr>
              <w:widowControl/>
              <w:spacing w:before="240" w:after="240" w:line="320" w:lineRule="exact"/>
              <w:jc w:val="center"/>
              <w:rPr>
                <w:rFonts w:hint="default" w:ascii="宋体" w:hAnsi="宋体" w:eastAsia="宋体" w:cs="宋体"/>
                <w:b w:val="0"/>
                <w:bCs w:val="0"/>
                <w:color w:val="000000"/>
                <w:szCs w:val="21"/>
                <w:highlight w:val="none"/>
                <w:lang w:val="en-US" w:eastAsia="zh-CN"/>
              </w:rPr>
            </w:pPr>
            <w:r>
              <w:rPr>
                <w:rFonts w:hint="eastAsia" w:ascii="宋体" w:hAnsi="宋体" w:cs="宋体"/>
                <w:b w:val="0"/>
                <w:bCs w:val="0"/>
                <w:strike w:val="0"/>
                <w:dstrike w:val="0"/>
                <w:color w:val="000000"/>
                <w:szCs w:val="21"/>
                <w:highlight w:val="none"/>
                <w:lang w:val="en-US" w:eastAsia="zh-CN"/>
              </w:rPr>
              <w:t>35</w:t>
            </w:r>
          </w:p>
        </w:tc>
        <w:tc>
          <w:tcPr>
            <w:tcW w:w="6066" w:type="dxa"/>
            <w:noWrap w:val="0"/>
            <w:vAlign w:val="center"/>
          </w:tcPr>
          <w:p>
            <w:pPr>
              <w:widowControl/>
              <w:spacing w:before="240" w:after="240" w:line="320" w:lineRule="exact"/>
              <w:ind w:firstLine="420" w:firstLineChars="200"/>
              <w:jc w:val="center"/>
              <w:rPr>
                <w:rFonts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305" w:hRule="atLeast"/>
        </w:trPr>
        <w:tc>
          <w:tcPr>
            <w:tcW w:w="675" w:type="dxa"/>
            <w:tcBorders>
              <w:top w:val="single" w:color="000000" w:sz="8" w:space="0"/>
              <w:left w:val="single" w:color="000000" w:sz="8" w:space="0"/>
              <w:bottom w:val="single" w:color="000000" w:sz="8" w:space="0"/>
              <w:right w:val="single" w:color="000000" w:sz="8" w:space="0"/>
            </w:tcBorders>
            <w:noWrap w:val="0"/>
            <w:vAlign w:val="center"/>
          </w:tcPr>
          <w:p>
            <w:pPr>
              <w:spacing w:line="320" w:lineRule="exact"/>
              <w:jc w:val="center"/>
              <w:rPr>
                <w:rFonts w:ascii="宋体" w:hAnsi="宋体" w:eastAsia="宋体" w:cs="宋体"/>
                <w:strike/>
                <w:dstrike w:val="0"/>
                <w:color w:val="000000"/>
                <w:szCs w:val="21"/>
                <w:highlight w:val="none"/>
              </w:rPr>
            </w:pPr>
            <w:r>
              <w:rPr>
                <w:rFonts w:hint="eastAsia" w:ascii="宋体" w:hAnsi="宋体" w:eastAsia="宋体" w:cs="宋体"/>
                <w:strike w:val="0"/>
                <w:dstrike w:val="0"/>
                <w:color w:val="000000"/>
                <w:szCs w:val="21"/>
                <w:highlight w:val="none"/>
              </w:rPr>
              <w:t>3.1</w:t>
            </w:r>
          </w:p>
        </w:tc>
        <w:tc>
          <w:tcPr>
            <w:tcW w:w="1562" w:type="dxa"/>
            <w:tcBorders>
              <w:top w:val="single" w:color="000000" w:sz="8" w:space="0"/>
              <w:left w:val="single" w:color="000000" w:sz="8" w:space="0"/>
              <w:bottom w:val="single" w:color="000000" w:sz="8" w:space="0"/>
              <w:right w:val="single" w:color="000000" w:sz="8" w:space="0"/>
            </w:tcBorders>
            <w:noWrap w:val="0"/>
            <w:vAlign w:val="center"/>
          </w:tcPr>
          <w:p>
            <w:pPr>
              <w:spacing w:line="320" w:lineRule="exact"/>
              <w:jc w:val="center"/>
              <w:rPr>
                <w:rFonts w:ascii="宋体" w:hAnsi="宋体" w:eastAsia="宋体" w:cs="宋体"/>
                <w:b w:val="0"/>
                <w:bCs w:val="0"/>
                <w:strike/>
                <w:dstrike w:val="0"/>
                <w:color w:val="000000"/>
                <w:szCs w:val="21"/>
                <w:highlight w:val="none"/>
              </w:rPr>
            </w:pPr>
            <w:r>
              <w:rPr>
                <w:rFonts w:hint="eastAsia" w:ascii="宋体" w:hAnsi="宋体" w:eastAsia="宋体" w:cs="宋体"/>
                <w:b w:val="0"/>
                <w:bCs w:val="0"/>
                <w:strike w:val="0"/>
                <w:dstrike w:val="0"/>
                <w:color w:val="000000"/>
                <w:szCs w:val="21"/>
                <w:highlight w:val="none"/>
              </w:rPr>
              <w:t>投标人资质认证情况</w:t>
            </w:r>
          </w:p>
        </w:tc>
        <w:tc>
          <w:tcPr>
            <w:tcW w:w="709" w:type="dxa"/>
            <w:tcBorders>
              <w:top w:val="single" w:color="000000" w:sz="8" w:space="0"/>
              <w:left w:val="single" w:color="000000" w:sz="8" w:space="0"/>
              <w:bottom w:val="single" w:color="000000" w:sz="8" w:space="0"/>
              <w:right w:val="single" w:color="000000" w:sz="8" w:space="0"/>
            </w:tcBorders>
            <w:noWrap w:val="0"/>
            <w:vAlign w:val="center"/>
          </w:tcPr>
          <w:p>
            <w:pPr>
              <w:spacing w:line="320" w:lineRule="exact"/>
              <w:jc w:val="center"/>
              <w:rPr>
                <w:rFonts w:ascii="宋体" w:hAnsi="宋体" w:eastAsia="宋体" w:cs="宋体"/>
                <w:b w:val="0"/>
                <w:bCs w:val="0"/>
                <w:strike/>
                <w:dstrike w:val="0"/>
                <w:color w:val="000000"/>
                <w:szCs w:val="21"/>
                <w:highlight w:val="none"/>
              </w:rPr>
            </w:pPr>
            <w:r>
              <w:rPr>
                <w:rFonts w:hint="eastAsia" w:ascii="宋体" w:hAnsi="宋体" w:eastAsia="宋体" w:cs="宋体"/>
                <w:b w:val="0"/>
                <w:bCs w:val="0"/>
                <w:strike w:val="0"/>
                <w:dstrike w:val="0"/>
                <w:color w:val="000000"/>
                <w:szCs w:val="21"/>
                <w:highlight w:val="none"/>
              </w:rPr>
              <w:t>2</w:t>
            </w:r>
          </w:p>
        </w:tc>
        <w:tc>
          <w:tcPr>
            <w:tcW w:w="6066" w:type="dxa"/>
            <w:tcBorders>
              <w:top w:val="single" w:color="000000" w:sz="8" w:space="0"/>
              <w:left w:val="single" w:color="000000" w:sz="8" w:space="0"/>
              <w:bottom w:val="single" w:color="000000" w:sz="8" w:space="0"/>
              <w:right w:val="single" w:color="000000" w:sz="8" w:space="0"/>
            </w:tcBorders>
            <w:noWrap w:val="0"/>
            <w:vAlign w:val="top"/>
          </w:tcPr>
          <w:p>
            <w:pPr>
              <w:widowControl/>
              <w:spacing w:line="320" w:lineRule="exact"/>
              <w:ind w:firstLine="420" w:firstLineChars="200"/>
              <w:jc w:val="left"/>
              <w:rPr>
                <w:rFonts w:ascii="宋体" w:hAnsi="宋体" w:eastAsia="宋体" w:cs="宋体"/>
                <w:b w:val="0"/>
                <w:bCs w:val="0"/>
                <w:strike w:val="0"/>
                <w:dstrike w:val="0"/>
                <w:color w:val="000000"/>
                <w:szCs w:val="21"/>
                <w:highlight w:val="none"/>
              </w:rPr>
            </w:pPr>
            <w:r>
              <w:rPr>
                <w:rFonts w:hint="eastAsia" w:ascii="宋体" w:hAnsi="宋体" w:eastAsia="宋体" w:cs="宋体"/>
                <w:b w:val="0"/>
                <w:bCs w:val="0"/>
                <w:strike w:val="0"/>
                <w:dstrike w:val="0"/>
                <w:color w:val="000000"/>
                <w:szCs w:val="21"/>
                <w:highlight w:val="none"/>
              </w:rPr>
              <w:t>投标单位的业务范围必须包含</w:t>
            </w:r>
            <w:r>
              <w:rPr>
                <w:rFonts w:hint="eastAsia" w:ascii="宋体" w:hAnsi="宋体" w:cs="宋体"/>
                <w:b w:val="0"/>
                <w:bCs w:val="0"/>
                <w:strike w:val="0"/>
                <w:dstrike w:val="0"/>
                <w:color w:val="000000"/>
                <w:szCs w:val="21"/>
                <w:highlight w:val="none"/>
                <w:lang w:val="en-US" w:eastAsia="zh-CN"/>
              </w:rPr>
              <w:t>实践</w:t>
            </w:r>
            <w:r>
              <w:rPr>
                <w:rFonts w:hint="eastAsia" w:ascii="宋体" w:hAnsi="宋体" w:eastAsia="宋体" w:cs="宋体"/>
                <w:b w:val="0"/>
                <w:bCs w:val="0"/>
                <w:strike w:val="0"/>
                <w:dstrike w:val="0"/>
                <w:color w:val="000000"/>
                <w:szCs w:val="21"/>
                <w:highlight w:val="none"/>
              </w:rPr>
              <w:t>教育活动组织</w:t>
            </w:r>
            <w:r>
              <w:rPr>
                <w:rFonts w:hint="eastAsia" w:ascii="宋体" w:hAnsi="宋体" w:cs="宋体"/>
                <w:b w:val="0"/>
                <w:bCs w:val="0"/>
                <w:strike w:val="0"/>
                <w:dstrike w:val="0"/>
                <w:color w:val="000000"/>
                <w:szCs w:val="21"/>
                <w:highlight w:val="none"/>
                <w:lang w:val="en-US" w:eastAsia="zh-CN"/>
              </w:rPr>
              <w:t>、</w:t>
            </w:r>
            <w:r>
              <w:rPr>
                <w:rFonts w:hint="eastAsia" w:ascii="宋体" w:hAnsi="宋体" w:eastAsia="宋体" w:cs="宋体"/>
                <w:b w:val="0"/>
                <w:bCs w:val="0"/>
                <w:strike w:val="0"/>
                <w:dstrike w:val="0"/>
                <w:color w:val="000000"/>
                <w:szCs w:val="21"/>
                <w:highlight w:val="none"/>
              </w:rPr>
              <w:t>研学旅行等相关业务。</w:t>
            </w:r>
            <w:r>
              <w:rPr>
                <w:rFonts w:hint="eastAsia" w:ascii="宋体" w:hAnsi="宋体" w:eastAsia="宋体" w:cs="宋体"/>
                <w:b w:val="0"/>
                <w:bCs w:val="0"/>
                <w:strike w:val="0"/>
                <w:dstrike w:val="0"/>
                <w:color w:val="000000"/>
                <w:szCs w:val="21"/>
                <w:highlight w:val="none"/>
                <w:lang w:val="en-US" w:eastAsia="zh-CN"/>
              </w:rPr>
              <w:t>并获得市文体局颁发的旅行社业务经营许可证。</w:t>
            </w:r>
          </w:p>
          <w:p>
            <w:pPr>
              <w:spacing w:line="320" w:lineRule="exact"/>
              <w:ind w:firstLine="420" w:firstLineChars="200"/>
              <w:jc w:val="left"/>
              <w:rPr>
                <w:rFonts w:ascii="宋体" w:hAnsi="宋体" w:eastAsia="宋体" w:cs="宋体"/>
                <w:b w:val="0"/>
                <w:bCs w:val="0"/>
                <w:strike/>
                <w:dstrike w:val="0"/>
                <w:color w:val="000000"/>
                <w:szCs w:val="21"/>
                <w:highlight w:val="none"/>
              </w:rPr>
            </w:pPr>
            <w:r>
              <w:rPr>
                <w:rFonts w:hint="eastAsia" w:ascii="宋体" w:hAnsi="宋体" w:eastAsia="宋体" w:cs="宋体"/>
                <w:b w:val="0"/>
                <w:bCs w:val="0"/>
                <w:strike w:val="0"/>
                <w:dstrike w:val="0"/>
                <w:color w:val="000000"/>
                <w:szCs w:val="21"/>
                <w:highlight w:val="none"/>
              </w:rPr>
              <w:t>证明文件：1）提供相关证明扫描件（截图）加盖投标人公章，原件备查；2）不提供或者不能有效证明的，不得分。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305" w:hRule="atLeast"/>
        </w:trPr>
        <w:tc>
          <w:tcPr>
            <w:tcW w:w="675" w:type="dxa"/>
            <w:tcBorders>
              <w:top w:val="single" w:color="000000" w:sz="8" w:space="0"/>
              <w:left w:val="single" w:color="000000" w:sz="8" w:space="0"/>
              <w:bottom w:val="single" w:color="000000" w:sz="8" w:space="0"/>
              <w:right w:val="single" w:color="000000" w:sz="8" w:space="0"/>
            </w:tcBorders>
            <w:noWrap w:val="0"/>
            <w:vAlign w:val="center"/>
          </w:tcPr>
          <w:p>
            <w:pPr>
              <w:spacing w:line="320" w:lineRule="exact"/>
              <w:jc w:val="center"/>
              <w:rPr>
                <w:rFonts w:ascii="宋体" w:hAnsi="宋体" w:eastAsia="宋体" w:cs="宋体"/>
                <w:szCs w:val="21"/>
                <w:highlight w:val="none"/>
              </w:rPr>
            </w:pPr>
            <w:r>
              <w:rPr>
                <w:rFonts w:hint="eastAsia" w:ascii="宋体" w:hAnsi="宋体" w:eastAsia="宋体" w:cs="宋体"/>
                <w:szCs w:val="21"/>
                <w:highlight w:val="none"/>
              </w:rPr>
              <w:t>3.2</w:t>
            </w:r>
          </w:p>
        </w:tc>
        <w:tc>
          <w:tcPr>
            <w:tcW w:w="1562" w:type="dxa"/>
            <w:tcBorders>
              <w:top w:val="single" w:color="000000" w:sz="8" w:space="0"/>
              <w:left w:val="single" w:color="000000" w:sz="8" w:space="0"/>
              <w:bottom w:val="single" w:color="000000" w:sz="8" w:space="0"/>
              <w:right w:val="single" w:color="000000" w:sz="8" w:space="0"/>
            </w:tcBorders>
            <w:noWrap w:val="0"/>
            <w:vAlign w:val="center"/>
          </w:tcPr>
          <w:p>
            <w:pPr>
              <w:spacing w:line="320" w:lineRule="exact"/>
              <w:jc w:val="center"/>
              <w:rPr>
                <w:rFonts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注册资金</w:t>
            </w:r>
          </w:p>
        </w:tc>
        <w:tc>
          <w:tcPr>
            <w:tcW w:w="709" w:type="dxa"/>
            <w:tcBorders>
              <w:top w:val="single" w:color="000000" w:sz="8" w:space="0"/>
              <w:left w:val="single" w:color="000000" w:sz="8" w:space="0"/>
              <w:bottom w:val="single" w:color="000000" w:sz="8" w:space="0"/>
              <w:right w:val="single" w:color="000000" w:sz="8" w:space="0"/>
            </w:tcBorders>
            <w:noWrap w:val="0"/>
            <w:vAlign w:val="center"/>
          </w:tcPr>
          <w:p>
            <w:pPr>
              <w:spacing w:line="320" w:lineRule="exact"/>
              <w:jc w:val="center"/>
              <w:rPr>
                <w:rFonts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2</w:t>
            </w:r>
          </w:p>
        </w:tc>
        <w:tc>
          <w:tcPr>
            <w:tcW w:w="6066" w:type="dxa"/>
            <w:tcBorders>
              <w:top w:val="single" w:color="000000" w:sz="8" w:space="0"/>
              <w:left w:val="single" w:color="000000" w:sz="8" w:space="0"/>
              <w:bottom w:val="single" w:color="000000" w:sz="8" w:space="0"/>
              <w:right w:val="single" w:color="000000" w:sz="8" w:space="0"/>
            </w:tcBorders>
            <w:noWrap w:val="0"/>
            <w:vAlign w:val="top"/>
          </w:tcPr>
          <w:p>
            <w:pPr>
              <w:spacing w:line="320" w:lineRule="exact"/>
              <w:ind w:firstLine="420" w:firstLineChars="200"/>
              <w:jc w:val="left"/>
              <w:rPr>
                <w:rFonts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横向比较。证明文件：1）提供相关证明扫描件（截图）加盖投标人公章，原件备查；2）不提供或者不能有效证明的，不得分。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305" w:hRule="atLeast"/>
        </w:trPr>
        <w:tc>
          <w:tcPr>
            <w:tcW w:w="675" w:type="dxa"/>
            <w:tcBorders>
              <w:top w:val="single" w:color="000000" w:sz="8" w:space="0"/>
              <w:left w:val="single" w:color="000000" w:sz="8" w:space="0"/>
              <w:bottom w:val="single" w:color="000000" w:sz="8" w:space="0"/>
              <w:right w:val="single" w:color="000000" w:sz="8" w:space="0"/>
            </w:tcBorders>
            <w:noWrap w:val="0"/>
            <w:vAlign w:val="center"/>
          </w:tcPr>
          <w:p>
            <w:pPr>
              <w:spacing w:line="320" w:lineRule="exact"/>
              <w:jc w:val="center"/>
              <w:rPr>
                <w:rFonts w:hint="eastAsia" w:ascii="宋体" w:hAnsi="宋体" w:eastAsia="宋体" w:cs="宋体"/>
                <w:szCs w:val="21"/>
                <w:highlight w:val="none"/>
                <w:lang w:eastAsia="zh-CN"/>
              </w:rPr>
            </w:pPr>
            <w:r>
              <w:rPr>
                <w:rFonts w:hint="eastAsia" w:ascii="宋体" w:hAnsi="宋体" w:eastAsia="宋体" w:cs="宋体"/>
                <w:szCs w:val="21"/>
                <w:highlight w:val="none"/>
              </w:rPr>
              <w:t>3.</w:t>
            </w:r>
            <w:r>
              <w:rPr>
                <w:rFonts w:hint="eastAsia" w:ascii="宋体" w:hAnsi="宋体" w:cs="宋体"/>
                <w:szCs w:val="21"/>
                <w:highlight w:val="none"/>
                <w:lang w:val="en-US" w:eastAsia="zh-CN"/>
              </w:rPr>
              <w:t>3</w:t>
            </w:r>
          </w:p>
        </w:tc>
        <w:tc>
          <w:tcPr>
            <w:tcW w:w="1562" w:type="dxa"/>
            <w:tcBorders>
              <w:top w:val="single" w:color="000000" w:sz="8" w:space="0"/>
              <w:left w:val="single" w:color="000000" w:sz="8" w:space="0"/>
              <w:bottom w:val="single" w:color="000000" w:sz="8" w:space="0"/>
              <w:right w:val="single" w:color="000000" w:sz="8" w:space="0"/>
            </w:tcBorders>
            <w:noWrap w:val="0"/>
            <w:vAlign w:val="center"/>
          </w:tcPr>
          <w:p>
            <w:pPr>
              <w:spacing w:line="320" w:lineRule="exact"/>
              <w:jc w:val="center"/>
              <w:rPr>
                <w:rFonts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投标人近三年相关案例</w:t>
            </w:r>
          </w:p>
        </w:tc>
        <w:tc>
          <w:tcPr>
            <w:tcW w:w="709" w:type="dxa"/>
            <w:tcBorders>
              <w:top w:val="single" w:color="000000" w:sz="8" w:space="0"/>
              <w:left w:val="single" w:color="000000" w:sz="8" w:space="0"/>
              <w:bottom w:val="single" w:color="000000" w:sz="8" w:space="0"/>
              <w:right w:val="single" w:color="000000" w:sz="8" w:space="0"/>
            </w:tcBorders>
            <w:noWrap w:val="0"/>
            <w:vAlign w:val="center"/>
          </w:tcPr>
          <w:p>
            <w:pPr>
              <w:spacing w:line="320" w:lineRule="exact"/>
              <w:jc w:val="both"/>
              <w:rPr>
                <w:rFonts w:ascii="宋体" w:hAnsi="宋体" w:eastAsia="宋体" w:cs="宋体"/>
                <w:b w:val="0"/>
                <w:bCs w:val="0"/>
                <w:strike w:val="0"/>
                <w:color w:val="000000"/>
                <w:szCs w:val="21"/>
                <w:highlight w:val="none"/>
              </w:rPr>
            </w:pPr>
            <w:r>
              <w:rPr>
                <w:rFonts w:hint="eastAsia" w:ascii="宋体" w:hAnsi="宋体" w:eastAsia="宋体" w:cs="宋体"/>
                <w:b w:val="0"/>
                <w:bCs w:val="0"/>
                <w:color w:val="000000"/>
                <w:szCs w:val="21"/>
                <w:lang w:val="en-US" w:eastAsia="zh-CN"/>
              </w:rPr>
              <w:t>1</w:t>
            </w:r>
            <w:r>
              <w:rPr>
                <w:rFonts w:hint="eastAsia" w:ascii="宋体" w:hAnsi="宋体" w:cs="宋体"/>
                <w:b w:val="0"/>
                <w:bCs w:val="0"/>
                <w:color w:val="000000"/>
                <w:szCs w:val="21"/>
                <w:lang w:val="en-US" w:eastAsia="zh-CN"/>
              </w:rPr>
              <w:t>5</w:t>
            </w:r>
          </w:p>
        </w:tc>
        <w:tc>
          <w:tcPr>
            <w:tcW w:w="6066" w:type="dxa"/>
            <w:tcBorders>
              <w:top w:val="single" w:color="000000" w:sz="8" w:space="0"/>
              <w:left w:val="single" w:color="000000" w:sz="8" w:space="0"/>
              <w:bottom w:val="single" w:color="000000" w:sz="8" w:space="0"/>
              <w:right w:val="single" w:color="000000" w:sz="8" w:space="0"/>
            </w:tcBorders>
            <w:noWrap w:val="0"/>
            <w:vAlign w:val="top"/>
          </w:tcPr>
          <w:p>
            <w:pPr>
              <w:spacing w:line="320" w:lineRule="exact"/>
              <w:ind w:firstLine="420" w:firstLineChars="200"/>
              <w:rPr>
                <w:rFonts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20</w:t>
            </w:r>
            <w:r>
              <w:rPr>
                <w:rFonts w:hint="eastAsia" w:ascii="宋体" w:hAnsi="宋体" w:eastAsia="宋体" w:cs="宋体"/>
                <w:b w:val="0"/>
                <w:bCs w:val="0"/>
                <w:color w:val="000000"/>
                <w:szCs w:val="21"/>
                <w:highlight w:val="none"/>
                <w:lang w:val="en-US" w:eastAsia="zh-CN"/>
              </w:rPr>
              <w:t>20</w:t>
            </w:r>
            <w:r>
              <w:rPr>
                <w:rFonts w:hint="eastAsia" w:ascii="宋体" w:hAnsi="宋体" w:eastAsia="宋体" w:cs="宋体"/>
                <w:b w:val="0"/>
                <w:bCs w:val="0"/>
                <w:color w:val="000000"/>
                <w:szCs w:val="21"/>
                <w:highlight w:val="none"/>
              </w:rPr>
              <w:t>年1月1日以来，供应商承接</w:t>
            </w:r>
            <w:r>
              <w:rPr>
                <w:rFonts w:hint="eastAsia" w:ascii="宋体" w:hAnsi="宋体" w:eastAsia="宋体" w:cs="宋体"/>
                <w:b w:val="0"/>
                <w:bCs w:val="0"/>
                <w:color w:val="000000"/>
                <w:szCs w:val="21"/>
                <w:highlight w:val="none"/>
                <w:lang w:eastAsia="zh-CN"/>
              </w:rPr>
              <w:t>市教育局、区教育局、</w:t>
            </w:r>
            <w:r>
              <w:rPr>
                <w:rFonts w:hint="eastAsia" w:ascii="宋体" w:hAnsi="宋体" w:eastAsia="宋体" w:cs="宋体"/>
                <w:b w:val="0"/>
                <w:bCs w:val="0"/>
                <w:color w:val="000000"/>
                <w:szCs w:val="21"/>
                <w:highlight w:val="none"/>
                <w:lang w:val="en-US" w:eastAsia="zh-CN"/>
              </w:rPr>
              <w:t>市直属学校开展研学活动的服务项目案例数量，</w:t>
            </w:r>
            <w:r>
              <w:rPr>
                <w:rFonts w:hint="eastAsia" w:ascii="宋体" w:hAnsi="宋体" w:eastAsia="宋体" w:cs="宋体"/>
                <w:b w:val="0"/>
                <w:bCs w:val="0"/>
                <w:color w:val="000000"/>
                <w:szCs w:val="21"/>
                <w:highlight w:val="none"/>
              </w:rPr>
              <w:t>每提供一个成功案例得</w:t>
            </w:r>
            <w:r>
              <w:rPr>
                <w:rFonts w:hint="eastAsia" w:ascii="宋体" w:hAnsi="宋体" w:eastAsia="宋体" w:cs="宋体"/>
                <w:b w:val="0"/>
                <w:bCs w:val="0"/>
                <w:color w:val="000000"/>
                <w:szCs w:val="21"/>
                <w:highlight w:val="none"/>
                <w:lang w:val="en-US" w:eastAsia="zh-CN"/>
              </w:rPr>
              <w:t>3</w:t>
            </w:r>
            <w:r>
              <w:rPr>
                <w:rFonts w:hint="eastAsia" w:ascii="宋体" w:hAnsi="宋体" w:eastAsia="宋体" w:cs="宋体"/>
                <w:b w:val="0"/>
                <w:bCs w:val="0"/>
                <w:color w:val="000000"/>
                <w:szCs w:val="21"/>
                <w:highlight w:val="none"/>
              </w:rPr>
              <w:t>分。满分</w:t>
            </w:r>
            <w:r>
              <w:rPr>
                <w:rFonts w:hint="eastAsia" w:ascii="宋体" w:hAnsi="宋体" w:eastAsia="宋体" w:cs="宋体"/>
                <w:b w:val="0"/>
                <w:bCs w:val="0"/>
                <w:color w:val="000000"/>
                <w:szCs w:val="21"/>
                <w:highlight w:val="none"/>
                <w:lang w:val="en-US" w:eastAsia="zh-CN"/>
              </w:rPr>
              <w:t>1</w:t>
            </w:r>
            <w:r>
              <w:rPr>
                <w:rFonts w:hint="eastAsia" w:ascii="宋体" w:hAnsi="宋体" w:cs="宋体"/>
                <w:b w:val="0"/>
                <w:bCs w:val="0"/>
                <w:color w:val="000000"/>
                <w:szCs w:val="21"/>
                <w:highlight w:val="none"/>
                <w:lang w:val="en-US" w:eastAsia="zh-CN"/>
              </w:rPr>
              <w:t>5</w:t>
            </w:r>
            <w:r>
              <w:rPr>
                <w:rFonts w:hint="eastAsia" w:ascii="宋体" w:hAnsi="宋体" w:eastAsia="宋体" w:cs="宋体"/>
                <w:b w:val="0"/>
                <w:bCs w:val="0"/>
                <w:color w:val="000000"/>
                <w:szCs w:val="21"/>
                <w:highlight w:val="none"/>
              </w:rPr>
              <w:t>分。须提供中标通知书或合同关键页扫描件，原件备查，不提供者不得分。</w:t>
            </w:r>
          </w:p>
          <w:p>
            <w:pPr>
              <w:spacing w:line="320" w:lineRule="exact"/>
              <w:ind w:firstLine="420" w:firstLineChars="200"/>
              <w:rPr>
                <w:rFonts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注：一个单位同一时间服务有多份合同业绩的仅算一份业绩。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305" w:hRule="atLeast"/>
        </w:trPr>
        <w:tc>
          <w:tcPr>
            <w:tcW w:w="675" w:type="dxa"/>
            <w:tcBorders>
              <w:top w:val="single" w:color="000000" w:sz="8" w:space="0"/>
              <w:left w:val="single" w:color="000000" w:sz="8" w:space="0"/>
              <w:bottom w:val="single" w:color="000000" w:sz="8" w:space="0"/>
              <w:right w:val="single" w:color="000000" w:sz="8" w:space="0"/>
            </w:tcBorders>
            <w:noWrap w:val="0"/>
            <w:vAlign w:val="center"/>
          </w:tcPr>
          <w:p>
            <w:pPr>
              <w:spacing w:line="320" w:lineRule="exact"/>
              <w:jc w:val="center"/>
              <w:rPr>
                <w:rFonts w:hint="eastAsia" w:ascii="宋体" w:hAnsi="宋体" w:eastAsia="宋体" w:cs="宋体"/>
                <w:szCs w:val="21"/>
                <w:highlight w:val="none"/>
                <w:lang w:eastAsia="zh-CN"/>
              </w:rPr>
            </w:pPr>
            <w:r>
              <w:rPr>
                <w:rFonts w:hint="eastAsia" w:ascii="宋体" w:hAnsi="宋体" w:eastAsia="宋体" w:cs="宋体"/>
                <w:szCs w:val="21"/>
                <w:highlight w:val="none"/>
              </w:rPr>
              <w:t>3.</w:t>
            </w:r>
            <w:r>
              <w:rPr>
                <w:rFonts w:hint="eastAsia" w:ascii="宋体" w:hAnsi="宋体" w:cs="宋体"/>
                <w:szCs w:val="21"/>
                <w:highlight w:val="none"/>
                <w:lang w:val="en-US" w:eastAsia="zh-CN"/>
              </w:rPr>
              <w:t>4</w:t>
            </w:r>
          </w:p>
        </w:tc>
        <w:tc>
          <w:tcPr>
            <w:tcW w:w="1562" w:type="dxa"/>
            <w:tcBorders>
              <w:top w:val="single" w:color="000000" w:sz="8" w:space="0"/>
              <w:left w:val="single" w:color="000000" w:sz="8" w:space="0"/>
              <w:bottom w:val="single" w:color="000000" w:sz="8" w:space="0"/>
              <w:right w:val="single" w:color="000000" w:sz="8" w:space="0"/>
            </w:tcBorders>
            <w:noWrap w:val="0"/>
            <w:vAlign w:val="center"/>
          </w:tcPr>
          <w:p>
            <w:pPr>
              <w:pStyle w:val="2"/>
              <w:rPr>
                <w:b w:val="0"/>
                <w:bCs w:val="0"/>
                <w:color w:val="000000"/>
              </w:rPr>
            </w:pPr>
            <w:r>
              <w:rPr>
                <w:rFonts w:hint="eastAsia" w:ascii="宋体" w:hAnsi="宋体" w:eastAsia="宋体" w:cs="Times New Roman"/>
                <w:b w:val="0"/>
                <w:bCs w:val="0"/>
                <w:color w:val="000000"/>
                <w:szCs w:val="21"/>
                <w:lang w:val="en-US" w:eastAsia="zh-CN"/>
              </w:rPr>
              <w:t>企业</w:t>
            </w:r>
            <w:r>
              <w:rPr>
                <w:rFonts w:hint="eastAsia" w:ascii="宋体" w:hAnsi="宋体" w:eastAsia="宋体" w:cs="Times New Roman"/>
                <w:b w:val="0"/>
                <w:bCs w:val="0"/>
                <w:color w:val="000000"/>
                <w:szCs w:val="21"/>
              </w:rPr>
              <w:t>认证</w:t>
            </w:r>
          </w:p>
        </w:tc>
        <w:tc>
          <w:tcPr>
            <w:tcW w:w="709" w:type="dxa"/>
            <w:tcBorders>
              <w:top w:val="single" w:color="000000" w:sz="8" w:space="0"/>
              <w:left w:val="single" w:color="000000" w:sz="8" w:space="0"/>
              <w:bottom w:val="single" w:color="000000" w:sz="8" w:space="0"/>
              <w:right w:val="single" w:color="000000" w:sz="8" w:space="0"/>
            </w:tcBorders>
            <w:noWrap w:val="0"/>
            <w:vAlign w:val="center"/>
          </w:tcPr>
          <w:p>
            <w:pPr>
              <w:pStyle w:val="2"/>
              <w:jc w:val="center"/>
              <w:rPr>
                <w:b w:val="0"/>
                <w:bCs w:val="0"/>
                <w:color w:val="000000"/>
              </w:rPr>
            </w:pPr>
            <w:r>
              <w:rPr>
                <w:rFonts w:hint="eastAsia" w:ascii="宋体" w:hAnsi="宋体" w:cs="宋体"/>
                <w:b w:val="0"/>
                <w:bCs w:val="0"/>
                <w:color w:val="000000"/>
                <w:szCs w:val="21"/>
                <w:lang w:val="en-US" w:eastAsia="zh-CN"/>
              </w:rPr>
              <w:t>6</w:t>
            </w:r>
          </w:p>
        </w:tc>
        <w:tc>
          <w:tcPr>
            <w:tcW w:w="6066"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numPr>
                <w:ilvl w:val="0"/>
                <w:numId w:val="2"/>
              </w:numPr>
              <w:kinsoku/>
              <w:wordWrap/>
              <w:overflowPunct/>
              <w:topLinePunct w:val="0"/>
              <w:bidi w:val="0"/>
              <w:adjustRightInd/>
              <w:snapToGrid/>
              <w:spacing w:line="240" w:lineRule="auto"/>
              <w:jc w:val="left"/>
              <w:textAlignment w:val="auto"/>
              <w:rPr>
                <w:rFonts w:hint="eastAsia" w:ascii="宋体" w:hAnsi="宋体" w:eastAsia="宋体" w:cs="宋体"/>
                <w:b w:val="0"/>
                <w:bCs w:val="0"/>
                <w:color w:val="000000"/>
              </w:rPr>
            </w:pPr>
            <w:r>
              <w:rPr>
                <w:rFonts w:hint="eastAsia" w:ascii="宋体" w:hAnsi="宋体" w:eastAsia="宋体" w:cs="宋体"/>
                <w:b w:val="0"/>
                <w:bCs w:val="0"/>
                <w:color w:val="000000"/>
              </w:rPr>
              <w:t>评分内容：</w:t>
            </w:r>
          </w:p>
          <w:p>
            <w:pPr>
              <w:spacing w:line="320" w:lineRule="exact"/>
              <w:ind w:firstLine="420" w:firstLineChars="200"/>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投标人认证情况</w:t>
            </w:r>
          </w:p>
          <w:p>
            <w:pPr>
              <w:spacing w:line="320" w:lineRule="exact"/>
              <w:ind w:firstLine="420" w:firstLineChars="200"/>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1.投标人获得质量管理体系认证；</w:t>
            </w:r>
          </w:p>
          <w:p>
            <w:pPr>
              <w:spacing w:line="320" w:lineRule="exact"/>
              <w:ind w:firstLine="420" w:firstLineChars="200"/>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2.投标人获得职业健康安全管理体系认证。</w:t>
            </w:r>
          </w:p>
          <w:p>
            <w:pPr>
              <w:spacing w:line="320" w:lineRule="exact"/>
              <w:ind w:left="0" w:leftChars="0" w:firstLine="0" w:firstLineChars="0"/>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（二）评分依据：</w:t>
            </w:r>
          </w:p>
          <w:p>
            <w:pPr>
              <w:spacing w:line="320" w:lineRule="exact"/>
              <w:ind w:firstLine="420" w:firstLineChars="200"/>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1.要求提供有效的认证证书作为得分依据。</w:t>
            </w:r>
          </w:p>
          <w:p>
            <w:pPr>
              <w:spacing w:line="320" w:lineRule="exact"/>
              <w:ind w:firstLine="420" w:firstLineChars="200"/>
              <w:rPr>
                <w:b w:val="0"/>
                <w:bCs w:val="0"/>
                <w:color w:val="000000"/>
              </w:rPr>
            </w:pPr>
            <w:r>
              <w:rPr>
                <w:rFonts w:hint="eastAsia" w:ascii="宋体" w:hAnsi="宋体" w:eastAsia="宋体" w:cs="宋体"/>
                <w:b w:val="0"/>
                <w:bCs w:val="0"/>
                <w:color w:val="000000"/>
                <w:szCs w:val="21"/>
                <w:highlight w:val="none"/>
                <w:lang w:val="en-US" w:eastAsia="zh-CN"/>
              </w:rPr>
              <w:t>2.以上证书均要求提供复印件及国家认监委网站（http://www.cnca.gov.cn/）的认证信息查询截图（截图需显示证书状态为有效）。未按要求提供相关材料或相关材料不清晰导致无法识别的不计得分。每提供1个得3分，本项最高得6分。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305" w:hRule="atLeast"/>
        </w:trPr>
        <w:tc>
          <w:tcPr>
            <w:tcW w:w="675" w:type="dxa"/>
            <w:tcBorders>
              <w:top w:val="single" w:color="000000" w:sz="8" w:space="0"/>
              <w:left w:val="single" w:color="000000" w:sz="8" w:space="0"/>
              <w:bottom w:val="single" w:color="000000" w:sz="8" w:space="0"/>
              <w:right w:val="single" w:color="000000" w:sz="8" w:space="0"/>
            </w:tcBorders>
            <w:noWrap w:val="0"/>
            <w:vAlign w:val="center"/>
          </w:tcPr>
          <w:p>
            <w:pPr>
              <w:spacing w:line="32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3.5</w:t>
            </w:r>
          </w:p>
        </w:tc>
        <w:tc>
          <w:tcPr>
            <w:tcW w:w="1562" w:type="dxa"/>
            <w:tcBorders>
              <w:top w:val="single" w:color="000000" w:sz="8" w:space="0"/>
              <w:left w:val="single" w:color="000000" w:sz="8" w:space="0"/>
              <w:bottom w:val="single" w:color="000000" w:sz="8" w:space="0"/>
              <w:right w:val="single" w:color="000000" w:sz="8" w:space="0"/>
            </w:tcBorders>
            <w:noWrap w:val="0"/>
            <w:vAlign w:val="center"/>
          </w:tcPr>
          <w:p>
            <w:pPr>
              <w:spacing w:line="320" w:lineRule="exact"/>
              <w:jc w:val="center"/>
              <w:rPr>
                <w:rFonts w:hint="eastAsia" w:ascii="宋体" w:hAnsi="宋体" w:eastAsia="宋体" w:cs="宋体"/>
                <w:b w:val="0"/>
                <w:bCs w:val="0"/>
                <w:color w:val="000000"/>
                <w:kern w:val="2"/>
                <w:sz w:val="21"/>
                <w:szCs w:val="21"/>
                <w:highlight w:val="none"/>
                <w:lang w:val="en-US" w:eastAsia="zh-CN" w:bidi="ar-SA"/>
              </w:rPr>
            </w:pPr>
            <w:r>
              <w:rPr>
                <w:rFonts w:hint="eastAsia" w:ascii="宋体" w:hAnsi="宋体" w:eastAsia="宋体" w:cs="宋体"/>
                <w:b w:val="0"/>
                <w:bCs w:val="0"/>
                <w:color w:val="000000"/>
                <w:szCs w:val="21"/>
                <w:highlight w:val="none"/>
              </w:rPr>
              <w:t>企业诚信</w:t>
            </w:r>
          </w:p>
        </w:tc>
        <w:tc>
          <w:tcPr>
            <w:tcW w:w="709"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hint="eastAsia" w:ascii="宋体" w:hAnsi="宋体" w:eastAsia="宋体" w:cs="宋体"/>
                <w:b w:val="0"/>
                <w:bCs w:val="0"/>
                <w:color w:val="000000"/>
                <w:kern w:val="2"/>
                <w:sz w:val="21"/>
                <w:szCs w:val="21"/>
                <w:highlight w:val="none"/>
                <w:lang w:val="en-US" w:eastAsia="zh-CN" w:bidi="ar-SA"/>
              </w:rPr>
            </w:pPr>
            <w:r>
              <w:rPr>
                <w:rFonts w:hint="eastAsia" w:ascii="宋体" w:hAnsi="宋体" w:eastAsia="宋体" w:cs="宋体"/>
                <w:b w:val="0"/>
                <w:bCs w:val="0"/>
                <w:color w:val="000000"/>
                <w:szCs w:val="21"/>
                <w:highlight w:val="none"/>
              </w:rPr>
              <w:t>5</w:t>
            </w:r>
          </w:p>
        </w:tc>
        <w:tc>
          <w:tcPr>
            <w:tcW w:w="6066" w:type="dxa"/>
            <w:tcBorders>
              <w:top w:val="single" w:color="000000" w:sz="8" w:space="0"/>
              <w:left w:val="single" w:color="000000" w:sz="8" w:space="0"/>
              <w:bottom w:val="single" w:color="000000" w:sz="8" w:space="0"/>
              <w:right w:val="single" w:color="000000" w:sz="8" w:space="0"/>
            </w:tcBorders>
            <w:noWrap w:val="0"/>
            <w:vAlign w:val="top"/>
          </w:tcPr>
          <w:p>
            <w:pPr>
              <w:spacing w:line="320" w:lineRule="exact"/>
              <w:ind w:firstLine="420" w:firstLineChars="200"/>
              <w:jc w:val="left"/>
              <w:rPr>
                <w:rFonts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 xml:space="preserve">依据相关规定：供应商因违法违规被记入诚信档案且在有效期内的，不得分；不存在此类情况的，或虽受过行政处罚但修正行政处罚期已满，可参与政府采购活动的，得5分。 </w:t>
            </w:r>
          </w:p>
          <w:p>
            <w:pPr>
              <w:spacing w:line="320" w:lineRule="exact"/>
              <w:ind w:firstLine="420" w:firstLineChars="200"/>
              <w:rPr>
                <w:rFonts w:hint="eastAsia" w:ascii="宋体" w:hAnsi="宋体" w:eastAsia="宋体" w:cs="宋体"/>
                <w:b w:val="0"/>
                <w:bCs w:val="0"/>
                <w:color w:val="000000"/>
                <w:kern w:val="2"/>
                <w:sz w:val="21"/>
                <w:szCs w:val="21"/>
                <w:highlight w:val="none"/>
                <w:lang w:val="en-US" w:eastAsia="zh-CN" w:bidi="ar-SA"/>
              </w:rPr>
            </w:pPr>
            <w:r>
              <w:rPr>
                <w:rFonts w:hint="eastAsia" w:ascii="宋体" w:hAnsi="宋体" w:eastAsia="宋体" w:cs="宋体"/>
                <w:b w:val="0"/>
                <w:bCs w:val="0"/>
                <w:color w:val="000000"/>
                <w:szCs w:val="21"/>
                <w:highlight w:val="none"/>
              </w:rPr>
              <w:t>注：以提供《诚信承诺函》（格式自拟，未按要求提供或提供不清晰的不得分。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305" w:hRule="atLeast"/>
        </w:trPr>
        <w:tc>
          <w:tcPr>
            <w:tcW w:w="675" w:type="dxa"/>
            <w:tcBorders>
              <w:top w:val="single" w:color="000000" w:sz="8" w:space="0"/>
              <w:left w:val="single" w:color="000000" w:sz="8" w:space="0"/>
              <w:bottom w:val="single" w:color="000000" w:sz="8" w:space="0"/>
              <w:right w:val="single" w:color="000000" w:sz="8" w:space="0"/>
            </w:tcBorders>
            <w:noWrap w:val="0"/>
            <w:vAlign w:val="center"/>
          </w:tcPr>
          <w:p>
            <w:pPr>
              <w:spacing w:line="32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3.6</w:t>
            </w:r>
          </w:p>
        </w:tc>
        <w:tc>
          <w:tcPr>
            <w:tcW w:w="1562" w:type="dxa"/>
            <w:tcBorders>
              <w:top w:val="single" w:color="000000" w:sz="8" w:space="0"/>
              <w:left w:val="single" w:color="000000" w:sz="8" w:space="0"/>
              <w:bottom w:val="single" w:color="000000" w:sz="8" w:space="0"/>
              <w:right w:val="single" w:color="000000" w:sz="8" w:space="0"/>
            </w:tcBorders>
            <w:noWrap w:val="0"/>
            <w:vAlign w:val="center"/>
          </w:tcPr>
          <w:p>
            <w:pPr>
              <w:spacing w:line="320" w:lineRule="exact"/>
              <w:rPr>
                <w:rFonts w:hint="eastAsia" w:ascii="宋体" w:hAnsi="宋体" w:eastAsia="宋体" w:cs="宋体"/>
                <w:b w:val="0"/>
                <w:bCs w:val="0"/>
                <w:color w:val="000000"/>
                <w:kern w:val="2"/>
                <w:sz w:val="21"/>
                <w:szCs w:val="21"/>
                <w:highlight w:val="none"/>
                <w:lang w:val="en-US" w:eastAsia="zh-CN" w:bidi="ar-SA"/>
              </w:rPr>
            </w:pPr>
            <w:r>
              <w:rPr>
                <w:rFonts w:hint="eastAsia" w:ascii="宋体" w:hAnsi="宋体" w:eastAsia="宋体" w:cs="宋体"/>
                <w:b w:val="0"/>
                <w:bCs w:val="0"/>
                <w:color w:val="000000"/>
                <w:szCs w:val="21"/>
                <w:highlight w:val="none"/>
              </w:rPr>
              <w:t>违约承诺</w:t>
            </w:r>
          </w:p>
        </w:tc>
        <w:tc>
          <w:tcPr>
            <w:tcW w:w="709"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hint="eastAsia" w:ascii="宋体" w:hAnsi="宋体" w:eastAsia="宋体" w:cs="宋体"/>
                <w:b w:val="0"/>
                <w:bCs w:val="0"/>
                <w:color w:val="000000"/>
                <w:kern w:val="2"/>
                <w:sz w:val="21"/>
                <w:szCs w:val="21"/>
                <w:highlight w:val="none"/>
                <w:lang w:val="en-US" w:eastAsia="zh-CN" w:bidi="ar-SA"/>
              </w:rPr>
            </w:pPr>
            <w:r>
              <w:rPr>
                <w:rFonts w:hint="eastAsia" w:ascii="宋体" w:hAnsi="宋体" w:eastAsia="宋体" w:cs="宋体"/>
                <w:b w:val="0"/>
                <w:bCs w:val="0"/>
                <w:color w:val="000000"/>
                <w:szCs w:val="21"/>
                <w:highlight w:val="none"/>
              </w:rPr>
              <w:t>5</w:t>
            </w:r>
          </w:p>
        </w:tc>
        <w:tc>
          <w:tcPr>
            <w:tcW w:w="6066" w:type="dxa"/>
            <w:tcBorders>
              <w:top w:val="single" w:color="000000" w:sz="8" w:space="0"/>
              <w:left w:val="single" w:color="000000" w:sz="8" w:space="0"/>
              <w:bottom w:val="single" w:color="000000" w:sz="8" w:space="0"/>
              <w:right w:val="single" w:color="000000" w:sz="8" w:space="0"/>
            </w:tcBorders>
            <w:noWrap w:val="0"/>
            <w:vAlign w:val="top"/>
          </w:tcPr>
          <w:p>
            <w:pPr>
              <w:wordWrap w:val="0"/>
              <w:spacing w:line="320" w:lineRule="exact"/>
              <w:ind w:firstLine="420" w:firstLineChars="200"/>
              <w:rPr>
                <w:rFonts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（一）评分内容：</w:t>
            </w:r>
          </w:p>
          <w:p>
            <w:pPr>
              <w:wordWrap w:val="0"/>
              <w:spacing w:line="320" w:lineRule="exact"/>
              <w:ind w:firstLine="420" w:firstLineChars="200"/>
              <w:rPr>
                <w:rFonts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中选方书面承诺：需在合同签订之日起不少于5个工作日内，按时开展该合同服务，包括活动</w:t>
            </w:r>
            <w:r>
              <w:rPr>
                <w:rFonts w:hint="eastAsia" w:ascii="宋体" w:hAnsi="宋体" w:eastAsia="宋体" w:cs="宋体"/>
                <w:b w:val="0"/>
                <w:bCs w:val="0"/>
                <w:color w:val="000000"/>
                <w:szCs w:val="21"/>
                <w:highlight w:val="none"/>
                <w:lang w:val="en-US" w:eastAsia="zh-CN"/>
              </w:rPr>
              <w:t>举办</w:t>
            </w:r>
            <w:r>
              <w:rPr>
                <w:rFonts w:hint="eastAsia" w:ascii="宋体" w:hAnsi="宋体" w:eastAsia="宋体" w:cs="宋体"/>
                <w:b w:val="0"/>
                <w:bCs w:val="0"/>
                <w:color w:val="000000"/>
                <w:szCs w:val="21"/>
                <w:highlight w:val="none"/>
              </w:rPr>
              <w:t>等相关工作。如未能按时开展，将视为根本违约，采购方有权立即解除与其签订的采购合同，且中选方还需向采购方支付中选价的10%的违约金并赔偿其他损失。</w:t>
            </w:r>
          </w:p>
          <w:p>
            <w:pPr>
              <w:wordWrap w:val="0"/>
              <w:spacing w:line="320" w:lineRule="exact"/>
              <w:ind w:firstLine="420" w:firstLineChars="200"/>
              <w:rPr>
                <w:rFonts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（二）评分依据：</w:t>
            </w:r>
          </w:p>
          <w:p>
            <w:pPr>
              <w:wordWrap w:val="0"/>
              <w:spacing w:line="320" w:lineRule="exact"/>
              <w:ind w:firstLine="420" w:firstLineChars="200"/>
              <w:rPr>
                <w:rFonts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须提供违约承诺函（格式自拟），按要求提供得5分。</w:t>
            </w:r>
          </w:p>
          <w:p>
            <w:pPr>
              <w:spacing w:line="320" w:lineRule="exact"/>
              <w:ind w:firstLine="420" w:firstLineChars="200"/>
              <w:rPr>
                <w:rFonts w:hint="eastAsia" w:ascii="宋体" w:hAnsi="宋体" w:eastAsia="宋体" w:cs="宋体"/>
                <w:b w:val="0"/>
                <w:bCs w:val="0"/>
                <w:color w:val="000000"/>
                <w:kern w:val="2"/>
                <w:sz w:val="21"/>
                <w:szCs w:val="21"/>
                <w:highlight w:val="none"/>
                <w:lang w:val="en-US" w:eastAsia="zh-CN" w:bidi="ar-SA"/>
              </w:rPr>
            </w:pPr>
            <w:r>
              <w:rPr>
                <w:rFonts w:hint="eastAsia" w:ascii="宋体" w:hAnsi="宋体" w:eastAsia="宋体" w:cs="宋体"/>
                <w:b w:val="0"/>
                <w:bCs w:val="0"/>
                <w:color w:val="000000"/>
                <w:szCs w:val="21"/>
                <w:highlight w:val="none"/>
              </w:rPr>
              <w:t>未按要求提供或提供不清晰导致专家无法判断的不得分。</w:t>
            </w:r>
          </w:p>
        </w:tc>
      </w:tr>
    </w:tbl>
    <w:p>
      <w:pPr>
        <w:rPr>
          <w:rFonts w:hint="eastAsia" w:ascii="仿宋_GB2312" w:hAnsi="Calibri" w:eastAsia="仿宋_GB2312" w:cs="Times New Roman"/>
          <w:sz w:val="32"/>
          <w:szCs w:val="32"/>
          <w:highlight w:val="none"/>
        </w:rPr>
      </w:pPr>
    </w:p>
    <w:p>
      <w:pPr>
        <w:rPr>
          <w:highlight w:val="none"/>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D19597"/>
    <w:multiLevelType w:val="singleLevel"/>
    <w:tmpl w:val="F6D19597"/>
    <w:lvl w:ilvl="0" w:tentative="0">
      <w:start w:val="1"/>
      <w:numFmt w:val="chineseCounting"/>
      <w:suff w:val="nothing"/>
      <w:lvlText w:val="（%1）"/>
      <w:lvlJc w:val="left"/>
      <w:rPr>
        <w:rFonts w:hint="eastAsia"/>
      </w:rPr>
    </w:lvl>
  </w:abstractNum>
  <w:abstractNum w:abstractNumId="1">
    <w:nsid w:val="162B8910"/>
    <w:multiLevelType w:val="singleLevel"/>
    <w:tmpl w:val="162B8910"/>
    <w:lvl w:ilvl="0" w:tentative="0">
      <w:start w:val="2"/>
      <w:numFmt w:val="chineseCounting"/>
      <w:suff w:val="nothing"/>
      <w:lvlText w:val="%1、"/>
      <w:lvlJc w:val="left"/>
      <w:pPr>
        <w:ind w:left="0" w:firstLine="0"/>
      </w:pPr>
    </w:lvl>
  </w:abstractNum>
  <w:num w:numId="1">
    <w:abstractNumId w:val="1"/>
    <w:lvlOverride w:ilvl="0">
      <w:startOverride w:val="2"/>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260B5"/>
    <w:rsid w:val="10C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360" w:lineRule="auto"/>
    </w:pPr>
    <w:rPr>
      <w:b/>
      <w:bCs/>
      <w:sz w:val="24"/>
    </w:rPr>
  </w:style>
  <w:style w:type="paragraph" w:styleId="3">
    <w:name w:val="Body Text 2"/>
    <w:basedOn w:val="1"/>
    <w:next w:val="2"/>
    <w:qFormat/>
    <w:uiPriority w:val="0"/>
    <w:pPr>
      <w:spacing w:line="360" w:lineRule="auto"/>
    </w:pPr>
    <w:rPr>
      <w:sz w:val="24"/>
    </w:rPr>
  </w:style>
  <w:style w:type="paragraph" w:styleId="4">
    <w:name w:val="Normal Indent"/>
    <w:basedOn w:val="1"/>
    <w:unhideWhenUsed/>
    <w:qFormat/>
    <w:uiPriority w:val="99"/>
    <w:pPr>
      <w:ind w:firstLine="420" w:firstLineChars="200"/>
    </w:pPr>
    <w:rPr>
      <w:rFonts w:ascii="Times New Roman" w:hAnsi="Times New Roman" w:eastAsia="宋体" w:cs="Times New Roman"/>
    </w:rPr>
  </w:style>
  <w:style w:type="table" w:styleId="6">
    <w:name w:val="Table Grid"/>
    <w:basedOn w:val="5"/>
    <w:qFormat/>
    <w:uiPriority w:val="59"/>
    <w:pPr>
      <w:widowControl w:val="0"/>
      <w:jc w:val="both"/>
    </w:pPr>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2023-11-27T09:59:00Z</dcterms:created>
  <dc:creator>szedu</dc:creator>
  <cp:lastModifiedBy>szedu</cp:lastModifiedBy>
  <dcterms:modified xsi:type="dcterms:W3CDTF">2023-11-27T09:59:22Z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