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 w:eastAsia="仿宋_GB2312"/>
          <w:sz w:val="32"/>
          <w:szCs w:val="32"/>
          <w:lang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p>
    <w:p>
      <w:pPr>
        <w:spacing w:line="580" w:lineRule="exact"/>
        <w:jc w:val="center"/>
        <w:rPr>
          <w:rFonts w:ascii="方正小标宋简体" w:hAnsi="Times New Roman" w:eastAsia="方正小标宋简体" w:cs="方正小标宋简体"/>
          <w:sz w:val="44"/>
          <w:szCs w:val="44"/>
        </w:rPr>
      </w:pPr>
    </w:p>
    <w:p>
      <w:pPr>
        <w:spacing w:line="580" w:lineRule="exact"/>
        <w:jc w:val="center"/>
        <w:rPr>
          <w:rFonts w:ascii="方正小标宋简体" w:hAnsi="Times New Roman" w:eastAsia="方正小标宋简体" w:cs="方正小标宋简体"/>
          <w:sz w:val="42"/>
          <w:szCs w:val="42"/>
        </w:rPr>
      </w:pPr>
      <w:r>
        <w:rPr>
          <w:rFonts w:hint="eastAsia" w:ascii="方正小标宋简体" w:hAnsi="Times New Roman" w:eastAsia="方正小标宋简体" w:cs="方正小标宋简体"/>
          <w:sz w:val="42"/>
          <w:szCs w:val="42"/>
        </w:rPr>
        <w:t>深圳市校园安全管理综合信息分析运用</w:t>
      </w:r>
    </w:p>
    <w:p>
      <w:pPr>
        <w:spacing w:line="580" w:lineRule="exact"/>
        <w:jc w:val="center"/>
        <w:rPr>
          <w:rFonts w:ascii="方正小标宋简体" w:hAnsi="Times New Roman" w:eastAsia="方正小标宋简体" w:cs="方正小标宋简体"/>
          <w:sz w:val="42"/>
          <w:szCs w:val="42"/>
        </w:rPr>
      </w:pPr>
      <w:r>
        <w:rPr>
          <w:rFonts w:hint="eastAsia" w:ascii="方正小标宋简体" w:hAnsi="Times New Roman" w:eastAsia="方正小标宋简体" w:cs="方正小标宋简体"/>
          <w:sz w:val="42"/>
          <w:szCs w:val="42"/>
        </w:rPr>
        <w:t>及决策项目需求</w:t>
      </w:r>
    </w:p>
    <w:p>
      <w:pPr>
        <w:spacing w:line="520" w:lineRule="exact"/>
        <w:ind w:firstLine="640" w:firstLineChars="200"/>
        <w:rPr>
          <w:rFonts w:ascii="黑体" w:hAnsi="黑体" w:eastAsia="黑体"/>
          <w:sz w:val="32"/>
          <w:szCs w:val="32"/>
        </w:rPr>
      </w:pPr>
    </w:p>
    <w:p>
      <w:pPr>
        <w:numPr>
          <w:ilvl w:val="0"/>
          <w:numId w:val="1"/>
        </w:numPr>
        <w:spacing w:line="520" w:lineRule="exact"/>
        <w:ind w:firstLine="640" w:firstLineChars="200"/>
        <w:rPr>
          <w:rFonts w:ascii="黑体" w:hAnsi="黑体" w:eastAsia="黑体"/>
          <w:sz w:val="32"/>
          <w:szCs w:val="32"/>
        </w:rPr>
      </w:pPr>
      <w:r>
        <w:rPr>
          <w:rFonts w:hint="eastAsia" w:ascii="黑体" w:hAnsi="黑体" w:eastAsia="黑体"/>
          <w:sz w:val="32"/>
          <w:szCs w:val="32"/>
        </w:rPr>
        <w:t>项目背景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是人群密集的场所，安全形势异常严峻，刻不容缓。确保师生生命安全，确保学校财产安全责任重大，丝毫不能放松。2021年新修订《中华人民共和国安全生产法》中要求强化和落实安全生产经营单位的主体责任和政府监管责任，建立安全生产经营单位负责、职工参与、行业自律和社会监督的机制。为全面、及时掌握全市学校安全隐患排查整改情况，进一步加强和规范全市学校安全管理，进一步增强安全隐患排查治理的有效性和针对性，及时组织、指导和监督学校开展事故隐患排查、治理和自查自报工作，切实做好学校安全管理工作，急需对市安委办深圳市安全管理综合信息系统中校园安全隐患排查整改信息进行分析，提升隐患排查治理数据质量和系统运用效果，实现隐患排查治理工作跟踪问效和责任追究，促使全市学校安全管理工作又上了一个新台阶。</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二、服务内容</w:t>
      </w:r>
    </w:p>
    <w:p>
      <w:pPr>
        <w:spacing w:line="54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（一）安全管理档案信息核实与更新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根据校园安全管理业务及数据运用管理相关要求，对深圳市安全管理综合信息系统3000多家</w:t>
      </w:r>
      <w:r>
        <w:rPr>
          <w:rFonts w:hint="eastAsia" w:ascii="仿宋_GB2312" w:hAnsi="仿宋_GB2312" w:eastAsia="仿宋_GB2312" w:cs="仿宋_GB2312"/>
          <w:sz w:val="32"/>
          <w:szCs w:val="32"/>
          <w:lang w:eastAsia="zh-CN"/>
        </w:rPr>
        <w:t>各级各类学校（校区）及</w:t>
      </w:r>
      <w:r>
        <w:rPr>
          <w:rFonts w:hint="eastAsia" w:ascii="仿宋_GB2312" w:hAnsi="仿宋_GB2312" w:eastAsia="仿宋_GB2312" w:cs="仿宋_GB2312"/>
          <w:sz w:val="32"/>
          <w:szCs w:val="32"/>
        </w:rPr>
        <w:t>培训机构安全管理基础信息</w:t>
      </w:r>
      <w:r>
        <w:rPr>
          <w:rFonts w:hint="eastAsia" w:ascii="仿宋_GB2312" w:eastAsia="仿宋_GB2312"/>
          <w:sz w:val="32"/>
          <w:szCs w:val="32"/>
        </w:rPr>
        <w:t>进行核实完善并实时更新至市安全管理综合信息系统中，构建学校安全管理台账实施“一校一档”安全工作精细化管理。安全管理档案信息核实内容包括（但不限于）：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1.注册信息：包括名称、行政区域、注册地址、行业分类、行业主管部门、统一</w:t>
      </w:r>
      <w:r>
        <w:rPr>
          <w:rFonts w:hint="eastAsia" w:ascii="仿宋_GB2312" w:eastAsia="仿宋_GB2312"/>
          <w:sz w:val="32"/>
          <w:szCs w:val="32"/>
          <w:lang w:val="en-US" w:eastAsia="zh-CN"/>
        </w:rPr>
        <w:t>社会</w:t>
      </w:r>
      <w:bookmarkStart w:id="1" w:name="_GoBack"/>
      <w:bookmarkEnd w:id="1"/>
      <w:r>
        <w:rPr>
          <w:rFonts w:hint="eastAsia" w:ascii="仿宋_GB2312" w:eastAsia="仿宋_GB2312"/>
          <w:sz w:val="32"/>
          <w:szCs w:val="32"/>
        </w:rPr>
        <w:t>信用代码、注册地址、隶属关系、学校类型、许可信息等信息。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2.校舍信息：总楼栋数、教学楼栋数、宿舍楼栋数、实验楼栋数、其他楼栋、占地面积、建筑面积、宿管人员数量、是否有在建项目、是否涉及边坡等信息。</w:t>
      </w:r>
    </w:p>
    <w:p>
      <w:pPr>
        <w:pStyle w:val="3"/>
        <w:spacing w:after="0" w:line="540" w:lineRule="exact"/>
        <w:ind w:firstLine="640" w:firstLineChars="200"/>
      </w:pPr>
      <w:r>
        <w:rPr>
          <w:rFonts w:hint="eastAsia" w:ascii="仿宋_GB2312" w:eastAsia="仿宋_GB2312"/>
          <w:sz w:val="32"/>
          <w:szCs w:val="32"/>
        </w:rPr>
        <w:t>3.校车信息：是否有校车、校车数量、核载人数、校车司机等信息。</w:t>
      </w:r>
    </w:p>
    <w:p>
      <w:pPr>
        <w:pStyle w:val="3"/>
        <w:spacing w:after="0" w:line="540" w:lineRule="exact"/>
        <w:ind w:firstLine="640" w:firstLineChars="200"/>
        <w:rPr>
          <w:rFonts w:ascii="仿宋_GB2312" w:eastAsia="仿宋_GB2312"/>
          <w:sz w:val="32"/>
          <w:szCs w:val="32"/>
        </w:rPr>
      </w:pPr>
      <w:r>
        <w:rPr>
          <w:rFonts w:hint="eastAsia" w:ascii="仿宋_GB2312" w:eastAsia="仿宋_GB2312"/>
          <w:sz w:val="32"/>
          <w:szCs w:val="32"/>
        </w:rPr>
        <w:t>4.学校食堂：食堂名称、食堂面积、食堂类型、供餐人数、校外配餐及相关许可信息等。</w:t>
      </w:r>
    </w:p>
    <w:p>
      <w:pPr>
        <w:pStyle w:val="3"/>
        <w:spacing w:after="0" w:line="540" w:lineRule="exact"/>
        <w:ind w:firstLine="640" w:firstLineChars="200"/>
        <w:rPr>
          <w:rFonts w:ascii="仿宋_GB2312" w:eastAsia="仿宋_GB2312"/>
          <w:sz w:val="32"/>
          <w:szCs w:val="32"/>
        </w:rPr>
      </w:pPr>
      <w:r>
        <w:rPr>
          <w:rFonts w:hint="eastAsia" w:ascii="仿宋_GB2312" w:eastAsia="仿宋_GB2312"/>
          <w:sz w:val="32"/>
          <w:szCs w:val="32"/>
        </w:rPr>
        <w:t>5.消防设施：消防许可、许可证类别、消防监控系统、火灾报警系统、消防栓、灭火器等信息。</w:t>
      </w:r>
    </w:p>
    <w:p>
      <w:p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6.人员信息：高等院校（含大专）、中小学校、幼儿园、培训机构的校长、分管副校长、安全主任、安全管理人员及其他人员等信息。</w:t>
      </w:r>
    </w:p>
    <w:p>
      <w:pPr>
        <w:pStyle w:val="7"/>
        <w:spacing w:after="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7.安全管理台账：根据业务工作需要定期单个或批量输出安全管理台账信息。</w:t>
      </w:r>
    </w:p>
    <w:p>
      <w:pPr>
        <w:spacing w:line="54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（二）校园安全隐患排查整改信息管理服务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1.将最新修订学校安全管理自查/巡查标准内置深圳市安全管理综合信息系统中，实现各教育行政主管</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、学校按照最新校安全管理自查/巡查标准进行日常检查。</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制定全市统一</w:t>
      </w:r>
      <w:r>
        <w:rPr>
          <w:rFonts w:hint="eastAsia" w:ascii="仿宋_GB2312" w:hAnsi="仿宋_GB2312" w:eastAsia="仿宋_GB2312" w:cs="仿宋_GB2312"/>
          <w:sz w:val="32"/>
          <w:szCs w:val="32"/>
        </w:rPr>
        <w:t>教育行政主管</w:t>
      </w:r>
      <w:r>
        <w:rPr>
          <w:rFonts w:ascii="仿宋_GB2312" w:hAnsi="仿宋_GB2312" w:eastAsia="仿宋_GB2312" w:cs="仿宋_GB2312"/>
          <w:sz w:val="32"/>
          <w:szCs w:val="32"/>
        </w:rPr>
        <w:t>部门安全生产巡查文</w:t>
      </w:r>
      <w:r>
        <w:rPr>
          <w:rFonts w:hint="eastAsia" w:ascii="仿宋_GB2312" w:hAnsi="仿宋_GB2312" w:eastAsia="仿宋_GB2312" w:cs="仿宋_GB2312"/>
          <w:sz w:val="32"/>
          <w:szCs w:val="32"/>
        </w:rPr>
        <w:t>书格式，支持市、区教育行政主管</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各</w:t>
      </w:r>
      <w:r>
        <w:rPr>
          <w:rFonts w:hint="eastAsia" w:ascii="仿宋_GB2312" w:eastAsia="仿宋_GB2312"/>
          <w:sz w:val="32"/>
          <w:szCs w:val="32"/>
        </w:rPr>
        <w:t>监管人员、安全专家线上日常检查和隐患信息现场核查服务；</w:t>
      </w:r>
    </w:p>
    <w:p>
      <w:pPr>
        <w:pStyle w:val="13"/>
        <w:spacing w:beforeLines="0" w:afterLines="0" w:line="520" w:lineRule="exact"/>
        <w:ind w:firstLine="640"/>
        <w:rPr>
          <w:rFonts w:ascii="仿宋_GB2312" w:eastAsia="仿宋_GB2312" w:hAnsiTheme="minorHAnsi"/>
          <w:sz w:val="32"/>
          <w:szCs w:val="32"/>
        </w:rPr>
      </w:pPr>
      <w:r>
        <w:rPr>
          <w:rFonts w:hint="eastAsia" w:ascii="仿宋_GB2312" w:eastAsia="仿宋_GB2312" w:hAnsiTheme="minorHAnsi"/>
          <w:sz w:val="32"/>
          <w:szCs w:val="32"/>
        </w:rPr>
        <w:t>3.</w:t>
      </w:r>
      <w:r>
        <w:rPr>
          <w:rFonts w:hint="eastAsia" w:ascii="仿宋_GB2312" w:hAnsi="仿宋_GB2312" w:eastAsia="仿宋_GB2312" w:cs="仿宋_GB2312"/>
          <w:sz w:val="32"/>
          <w:szCs w:val="32"/>
        </w:rPr>
        <w:t>通过信息化技术定期给各学校发布隐患排查整治相关工作通知公告信息。</w:t>
      </w:r>
    </w:p>
    <w:p>
      <w:pPr>
        <w:pStyle w:val="13"/>
        <w:spacing w:beforeLines="0" w:afterLines="0" w:line="520" w:lineRule="exact"/>
        <w:ind w:firstLine="640"/>
        <w:rPr>
          <w:rFonts w:ascii="仿宋_GB2312" w:eastAsia="仿宋_GB2312" w:hAnsiTheme="minorHAnsi"/>
          <w:sz w:val="32"/>
          <w:szCs w:val="32"/>
        </w:rPr>
      </w:pPr>
      <w:r>
        <w:rPr>
          <w:rFonts w:hint="eastAsia" w:ascii="仿宋_GB2312" w:eastAsia="仿宋_GB2312" w:hAnsiTheme="minorHAnsi"/>
          <w:sz w:val="32"/>
          <w:szCs w:val="32"/>
        </w:rPr>
        <w:t>4.与相关部门共享</w:t>
      </w:r>
      <w:r>
        <w:rPr>
          <w:rFonts w:hint="eastAsia" w:ascii="仿宋_GB2312" w:hAnsi="仿宋_GB2312" w:eastAsia="仿宋_GB2312" w:cs="仿宋_GB2312"/>
          <w:snapToGrid w:val="0"/>
          <w:color w:val="000000"/>
          <w:sz w:val="32"/>
          <w:szCs w:val="32"/>
        </w:rPr>
        <w:t>校车、安保人员等校园安全数据，通过与</w:t>
      </w:r>
      <w:r>
        <w:rPr>
          <w:rFonts w:hint="eastAsia" w:ascii="仿宋_GB2312" w:hAnsi="仿宋" w:eastAsia="仿宋_GB2312"/>
          <w:sz w:val="32"/>
          <w:szCs w:val="32"/>
        </w:rPr>
        <w:t>市安综系统相关</w:t>
      </w:r>
      <w:r>
        <w:rPr>
          <w:rFonts w:hint="eastAsia" w:ascii="仿宋_GB2312" w:hAnsi="仿宋_GB2312" w:eastAsia="仿宋_GB2312" w:cs="仿宋_GB2312"/>
          <w:snapToGrid w:val="0"/>
          <w:color w:val="000000"/>
          <w:sz w:val="32"/>
          <w:szCs w:val="32"/>
        </w:rPr>
        <w:t>数据进行清洗、匹对、核对，并</w:t>
      </w:r>
      <w:r>
        <w:rPr>
          <w:rFonts w:hint="eastAsia" w:ascii="仿宋_GB2312" w:eastAsia="仿宋_GB2312" w:hAnsiTheme="minorHAnsi"/>
          <w:sz w:val="32"/>
          <w:szCs w:val="32"/>
        </w:rPr>
        <w:t>确保数据完整准确、安全和可再利用。</w:t>
      </w:r>
    </w:p>
    <w:p>
      <w:pPr>
        <w:spacing w:line="54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（三）隐患排查整改信息汇总分析及运用</w:t>
      </w:r>
    </w:p>
    <w:p>
      <w:pPr>
        <w:numPr>
          <w:ilvl w:val="255"/>
          <w:numId w:val="0"/>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1.从隐患类型、隐患部位、隐患等级等方面定期对隐患排查整改信息进行汇总分析和可视化展示。</w:t>
      </w:r>
    </w:p>
    <w:p>
      <w:pPr>
        <w:numPr>
          <w:ilvl w:val="255"/>
          <w:numId w:val="0"/>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2.对市、区各单位隐患数量、隐患质量、隐患整改情况等信息，通过信息化专业技术实时预警分析。</w:t>
      </w:r>
    </w:p>
    <w:p>
      <w:pPr>
        <w:numPr>
          <w:ilvl w:val="255"/>
          <w:numId w:val="0"/>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3.每月对</w:t>
      </w:r>
      <w:r>
        <w:rPr>
          <w:rFonts w:hint="eastAsia" w:ascii="仿宋_GB2312" w:eastAsia="仿宋_GB2312"/>
          <w:sz w:val="32"/>
          <w:szCs w:val="32"/>
        </w:rPr>
        <w:t>市安全管理综合信息系统</w:t>
      </w:r>
      <w:r>
        <w:rPr>
          <w:rFonts w:hint="eastAsia" w:ascii="仿宋_GB2312" w:hAnsi="仿宋_GB2312" w:eastAsia="仿宋_GB2312" w:cs="仿宋_GB2312"/>
          <w:sz w:val="32"/>
          <w:szCs w:val="32"/>
        </w:rPr>
        <w:t>校园安全隐患排查整改信息进行汇总分析，形成每月安全简报。</w:t>
      </w:r>
    </w:p>
    <w:p>
      <w:pPr>
        <w:spacing w:line="54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（四）宣讲培训</w:t>
      </w:r>
    </w:p>
    <w:p>
      <w:pPr>
        <w:pStyle w:val="13"/>
        <w:spacing w:before="156" w:after="156" w:line="540" w:lineRule="exact"/>
        <w:ind w:firstLine="640"/>
        <w:jc w:val="both"/>
        <w:rPr>
          <w:rFonts w:ascii="仿宋_GB2312" w:eastAsia="仿宋_GB2312" w:hAnsiTheme="minorHAnsi"/>
          <w:color w:val="auto"/>
          <w:sz w:val="32"/>
          <w:szCs w:val="32"/>
        </w:rPr>
      </w:pPr>
      <w:r>
        <w:rPr>
          <w:rFonts w:hint="eastAsia" w:ascii="仿宋_GB2312" w:eastAsia="仿宋_GB2312" w:hAnsiTheme="minorHAnsi"/>
          <w:color w:val="auto"/>
          <w:sz w:val="32"/>
          <w:szCs w:val="32"/>
        </w:rPr>
        <w:t>组织邀请有关专家</w:t>
      </w:r>
      <w:r>
        <w:rPr>
          <w:rFonts w:hint="eastAsia" w:ascii="仿宋_GB2312" w:eastAsia="仿宋_GB2312" w:hAnsiTheme="minorHAnsi"/>
          <w:color w:val="auto"/>
          <w:sz w:val="32"/>
          <w:szCs w:val="32"/>
          <w:lang w:eastAsia="zh-CN"/>
        </w:rPr>
        <w:t>在</w:t>
      </w:r>
      <w:r>
        <w:rPr>
          <w:rFonts w:hint="eastAsia" w:ascii="仿宋_GB2312" w:eastAsia="仿宋_GB2312" w:hAnsiTheme="minorHAnsi"/>
          <w:color w:val="auto"/>
          <w:sz w:val="32"/>
          <w:szCs w:val="32"/>
        </w:rPr>
        <w:t>全市各区开展</w:t>
      </w:r>
      <w:bookmarkStart w:id="0" w:name="_Hlk101281895"/>
      <w:r>
        <w:rPr>
          <w:rFonts w:hint="eastAsia" w:ascii="仿宋_GB2312" w:eastAsia="仿宋_GB2312" w:hAnsiTheme="minorHAnsi"/>
          <w:color w:val="auto"/>
          <w:sz w:val="32"/>
          <w:szCs w:val="32"/>
        </w:rPr>
        <w:t>深圳市校园安全管理综合信息</w:t>
      </w:r>
      <w:bookmarkEnd w:id="0"/>
      <w:r>
        <w:rPr>
          <w:rFonts w:hint="eastAsia" w:ascii="仿宋_GB2312" w:eastAsia="仿宋_GB2312" w:hAnsiTheme="minorHAnsi"/>
          <w:color w:val="auto"/>
          <w:sz w:val="32"/>
          <w:szCs w:val="32"/>
        </w:rPr>
        <w:t>分析运用</w:t>
      </w:r>
      <w:r>
        <w:rPr>
          <w:rFonts w:hint="eastAsia" w:ascii="仿宋_GB2312" w:eastAsia="仿宋_GB2312" w:hAnsiTheme="minorHAnsi"/>
          <w:color w:val="auto"/>
          <w:sz w:val="32"/>
          <w:szCs w:val="32"/>
          <w:lang w:eastAsia="zh-CN"/>
        </w:rPr>
        <w:t>的</w:t>
      </w:r>
      <w:r>
        <w:rPr>
          <w:rFonts w:hint="eastAsia" w:ascii="仿宋_GB2312" w:eastAsia="仿宋_GB2312" w:hAnsiTheme="minorHAnsi"/>
          <w:color w:val="auto"/>
          <w:sz w:val="32"/>
          <w:szCs w:val="32"/>
        </w:rPr>
        <w:t>宣讲活动，培训场次不少于10场。</w:t>
      </w:r>
    </w:p>
    <w:p>
      <w:pPr>
        <w:spacing w:line="54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（五）其他服务要求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1.协助市教育局开展其他安全监管工作数据分析及决策建议。</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2.对本项目的服务情况及时进行总结。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F9E95"/>
    <w:multiLevelType w:val="singleLevel"/>
    <w:tmpl w:val="012F9E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OGM4ZGM1ZDFmYzY2ZjM4ZThhNGQ3ZjZiZmU4MDQifQ=="/>
  </w:docVars>
  <w:rsids>
    <w:rsidRoot w:val="00A321FC"/>
    <w:rsid w:val="00074BD1"/>
    <w:rsid w:val="000A6C26"/>
    <w:rsid w:val="000B3FDC"/>
    <w:rsid w:val="001A5174"/>
    <w:rsid w:val="001C22C9"/>
    <w:rsid w:val="001E2DCF"/>
    <w:rsid w:val="001F11F6"/>
    <w:rsid w:val="00223BBF"/>
    <w:rsid w:val="002616E9"/>
    <w:rsid w:val="00273D63"/>
    <w:rsid w:val="00290BF7"/>
    <w:rsid w:val="002F363D"/>
    <w:rsid w:val="003077DD"/>
    <w:rsid w:val="003723D9"/>
    <w:rsid w:val="003A3878"/>
    <w:rsid w:val="0041411A"/>
    <w:rsid w:val="0042543A"/>
    <w:rsid w:val="00431642"/>
    <w:rsid w:val="00437A2E"/>
    <w:rsid w:val="004C0674"/>
    <w:rsid w:val="00507E86"/>
    <w:rsid w:val="005110F0"/>
    <w:rsid w:val="00524CD0"/>
    <w:rsid w:val="00531BBD"/>
    <w:rsid w:val="00553895"/>
    <w:rsid w:val="005A4832"/>
    <w:rsid w:val="005D1E00"/>
    <w:rsid w:val="005E303B"/>
    <w:rsid w:val="005F3694"/>
    <w:rsid w:val="006329CC"/>
    <w:rsid w:val="00695339"/>
    <w:rsid w:val="006F77A4"/>
    <w:rsid w:val="00836B31"/>
    <w:rsid w:val="00853CEB"/>
    <w:rsid w:val="00854E0C"/>
    <w:rsid w:val="008C2B01"/>
    <w:rsid w:val="00935B74"/>
    <w:rsid w:val="00994FDD"/>
    <w:rsid w:val="00A321FC"/>
    <w:rsid w:val="00A41860"/>
    <w:rsid w:val="00AA1F70"/>
    <w:rsid w:val="00B2246F"/>
    <w:rsid w:val="00B5031B"/>
    <w:rsid w:val="00B6577D"/>
    <w:rsid w:val="00B902DC"/>
    <w:rsid w:val="00B952D2"/>
    <w:rsid w:val="00BC6732"/>
    <w:rsid w:val="00BE6421"/>
    <w:rsid w:val="00C272E8"/>
    <w:rsid w:val="00C5259E"/>
    <w:rsid w:val="00CB59C3"/>
    <w:rsid w:val="00CC2D4E"/>
    <w:rsid w:val="00D97AB7"/>
    <w:rsid w:val="00DA5252"/>
    <w:rsid w:val="00DB443F"/>
    <w:rsid w:val="00E1583D"/>
    <w:rsid w:val="00E51206"/>
    <w:rsid w:val="00F47EF9"/>
    <w:rsid w:val="00F57D45"/>
    <w:rsid w:val="00F83BAB"/>
    <w:rsid w:val="01362291"/>
    <w:rsid w:val="065A5AEB"/>
    <w:rsid w:val="083E11BD"/>
    <w:rsid w:val="0A2763AD"/>
    <w:rsid w:val="0A625403"/>
    <w:rsid w:val="0B966523"/>
    <w:rsid w:val="0C767178"/>
    <w:rsid w:val="1051033C"/>
    <w:rsid w:val="11677CF4"/>
    <w:rsid w:val="12D6271E"/>
    <w:rsid w:val="137E6912"/>
    <w:rsid w:val="14BF5434"/>
    <w:rsid w:val="15B64A89"/>
    <w:rsid w:val="163D1F3A"/>
    <w:rsid w:val="169F0AD4"/>
    <w:rsid w:val="188D1AD1"/>
    <w:rsid w:val="19792371"/>
    <w:rsid w:val="1ACE63D1"/>
    <w:rsid w:val="1B9E063F"/>
    <w:rsid w:val="1BF6ACA5"/>
    <w:rsid w:val="1D392227"/>
    <w:rsid w:val="208A2D9A"/>
    <w:rsid w:val="221C020C"/>
    <w:rsid w:val="23122A7A"/>
    <w:rsid w:val="255816B9"/>
    <w:rsid w:val="256516E0"/>
    <w:rsid w:val="25F63238"/>
    <w:rsid w:val="27EB1CED"/>
    <w:rsid w:val="2F65331D"/>
    <w:rsid w:val="334D2131"/>
    <w:rsid w:val="3552008F"/>
    <w:rsid w:val="35B46497"/>
    <w:rsid w:val="364E0784"/>
    <w:rsid w:val="399436D2"/>
    <w:rsid w:val="3A393231"/>
    <w:rsid w:val="3AE07D2F"/>
    <w:rsid w:val="3C9E5315"/>
    <w:rsid w:val="3CFE26EE"/>
    <w:rsid w:val="3D77144C"/>
    <w:rsid w:val="3D8F541F"/>
    <w:rsid w:val="3DF5589F"/>
    <w:rsid w:val="3E1000F5"/>
    <w:rsid w:val="3E9A1FA2"/>
    <w:rsid w:val="3F8AF0A0"/>
    <w:rsid w:val="45B46040"/>
    <w:rsid w:val="45F200A0"/>
    <w:rsid w:val="461F3BB2"/>
    <w:rsid w:val="4716385A"/>
    <w:rsid w:val="47B24801"/>
    <w:rsid w:val="48150BE3"/>
    <w:rsid w:val="492B03C7"/>
    <w:rsid w:val="4A056E6A"/>
    <w:rsid w:val="4AAC39E6"/>
    <w:rsid w:val="4D73606B"/>
    <w:rsid w:val="4EE91D9C"/>
    <w:rsid w:val="4FDC241B"/>
    <w:rsid w:val="5201260D"/>
    <w:rsid w:val="53417424"/>
    <w:rsid w:val="57C33EC0"/>
    <w:rsid w:val="583B614D"/>
    <w:rsid w:val="60A560C1"/>
    <w:rsid w:val="62487DE4"/>
    <w:rsid w:val="6965127B"/>
    <w:rsid w:val="696D1EDE"/>
    <w:rsid w:val="6BEA1734"/>
    <w:rsid w:val="6C292B88"/>
    <w:rsid w:val="70BC5C25"/>
    <w:rsid w:val="72803E39"/>
    <w:rsid w:val="73075151"/>
    <w:rsid w:val="7817394F"/>
    <w:rsid w:val="7B3B62E0"/>
    <w:rsid w:val="7B5B428C"/>
    <w:rsid w:val="7BBF7988"/>
    <w:rsid w:val="7EF55AD8"/>
    <w:rsid w:val="7F1D6A7B"/>
    <w:rsid w:val="7FC66CD0"/>
    <w:rsid w:val="BD8B204D"/>
    <w:rsid w:val="CBFF26B4"/>
    <w:rsid w:val="DDD95415"/>
    <w:rsid w:val="FEFFD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ind w:firstLine="420" w:firstLineChars="100"/>
    </w:pPr>
    <w:rPr>
      <w:szCs w:val="20"/>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文本"/>
    <w:basedOn w:val="1"/>
    <w:qFormat/>
    <w:uiPriority w:val="0"/>
    <w:pPr>
      <w:spacing w:beforeLines="50" w:afterLines="50" w:line="360" w:lineRule="auto"/>
      <w:ind w:firstLine="480" w:firstLineChars="200"/>
      <w:jc w:val="left"/>
    </w:pPr>
    <w:rPr>
      <w:rFonts w:asciiTheme="minorEastAsia" w:hAnsiTheme="minorEastAsia"/>
      <w:sz w:val="24"/>
      <w:szCs w:val="24"/>
    </w:rPr>
  </w:style>
  <w:style w:type="character" w:customStyle="1" w:styleId="14">
    <w:name w:val="批注框文本 字符"/>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1375</Words>
  <Characters>1398</Characters>
  <Lines>1</Lines>
  <Paragraphs>2</Paragraphs>
  <TotalTime>0</TotalTime>
  <ScaleCrop>false</ScaleCrop>
  <LinksUpToDate>false</LinksUpToDate>
  <CharactersWithSpaces>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2021-12-20T15:12:00Z</dcterms:created>
  <dc:creator>szedu</dc:creator>
  <cp:lastModifiedBy>哆啦A梦的口袋</cp:lastModifiedBy>
  <cp:lastPrinted>2022-04-21T09:59:00Z</cp:lastPrinted>
  <dcterms:modified xsi:type="dcterms:W3CDTF">2023-07-26T02:40:10Z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893F1CDF55E24E18AC0B6651889656ED</vt:lpwstr>
  </property>
</Properties>
</file>