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4"/>
        <w:jc w:val="left"/>
        <w:rPr>
          <w:rFonts w:ascii="黑体" w:hAnsi="黑体" w:eastAsia="黑体"/>
          <w:color w:val="auto"/>
          <w:sz w:val="32"/>
          <w:szCs w:val="32"/>
        </w:rPr>
      </w:pPr>
      <w:r>
        <w:rPr>
          <w:rFonts w:hint="eastAsia" w:ascii="黑体" w:hAnsi="黑体" w:eastAsia="黑体"/>
          <w:color w:val="auto"/>
          <w:sz w:val="32"/>
          <w:szCs w:val="32"/>
        </w:rPr>
        <w:t>附件1</w:t>
      </w:r>
    </w:p>
    <w:p>
      <w:pPr>
        <w:tabs>
          <w:tab w:val="left" w:pos="5245"/>
        </w:tabs>
        <w:spacing w:after="120" w:afterLines="50"/>
        <w:jc w:val="center"/>
        <w:outlineLvl w:val="1"/>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全国计算机等级考试考试大纲</w:t>
      </w:r>
    </w:p>
    <w:p/>
    <w:tbl>
      <w:tblPr>
        <w:tblStyle w:val="4"/>
        <w:tblW w:w="8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13"/>
        <w:gridCol w:w="7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widowControl/>
              <w:suppressLineNumbers w:val="0"/>
              <w:jc w:val="center"/>
              <w:rPr>
                <w:rFonts w:hint="default" w:ascii="Times New Roman" w:hAnsi="Times New Roman" w:eastAsia="黑体" w:cs="Times New Roman"/>
                <w:bCs/>
              </w:rPr>
            </w:pPr>
            <w:r>
              <w:rPr>
                <w:rStyle w:val="6"/>
                <w:rFonts w:hint="default" w:ascii="Times New Roman" w:hAnsi="Times New Roman" w:eastAsia="黑体" w:cs="Times New Roman"/>
                <w:b w:val="0"/>
                <w:bCs/>
              </w:rPr>
              <w:t>级别</w:t>
            </w:r>
          </w:p>
        </w:tc>
        <w:tc>
          <w:tcPr>
            <w:tcW w:w="7197" w:type="dxa"/>
            <w:tcBorders>
              <w:top w:val="single" w:color="auto" w:sz="6" w:space="0"/>
              <w:left w:val="nil"/>
              <w:bottom w:val="single" w:color="auto" w:sz="6" w:space="0"/>
              <w:right w:val="single" w:color="auto" w:sz="6" w:space="0"/>
            </w:tcBorders>
            <w:noWrap w:val="0"/>
            <w:vAlign w:val="center"/>
          </w:tcPr>
          <w:p>
            <w:pPr>
              <w:pStyle w:val="3"/>
              <w:keepNext w:val="0"/>
              <w:keepLines w:val="0"/>
              <w:widowControl/>
              <w:suppressLineNumbers w:val="0"/>
              <w:jc w:val="center"/>
              <w:rPr>
                <w:rFonts w:hint="default" w:ascii="Times New Roman" w:hAnsi="Times New Roman" w:eastAsia="黑体" w:cs="Times New Roman"/>
                <w:bCs/>
              </w:rPr>
            </w:pPr>
            <w:r>
              <w:rPr>
                <w:rStyle w:val="6"/>
                <w:rFonts w:hint="default" w:ascii="Times New Roman" w:hAnsi="Times New Roman" w:eastAsia="黑体" w:cs="Times New Roman"/>
                <w:b w:val="0"/>
                <w:bCs/>
              </w:rPr>
              <w:t>大纲名称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restart"/>
            <w:tcBorders>
              <w:top w:val="nil"/>
              <w:left w:val="single" w:color="auto" w:sz="6" w:space="0"/>
              <w:bottom w:val="single" w:color="auto" w:sz="6" w:space="0"/>
              <w:right w:val="single" w:color="auto" w:sz="6" w:space="0"/>
            </w:tcBorders>
            <w:noWrap w:val="0"/>
            <w:vAlign w:val="center"/>
          </w:tcPr>
          <w:p>
            <w:pPr>
              <w:pStyle w:val="3"/>
              <w:keepNext w:val="0"/>
              <w:keepLines w:val="0"/>
              <w:widowControl/>
              <w:suppressLineNumbers w:val="0"/>
              <w:jc w:val="center"/>
              <w:rPr>
                <w:rFonts w:hint="default" w:ascii="Times New Roman" w:hAnsi="Times New Roman" w:eastAsia="仿宋_GB2312" w:cs="Times New Roman"/>
                <w:sz w:val="22"/>
                <w:szCs w:val="22"/>
              </w:rPr>
            </w:pPr>
            <w:r>
              <w:rPr>
                <w:rStyle w:val="6"/>
                <w:rFonts w:hint="default" w:ascii="Times New Roman" w:hAnsi="Times New Roman" w:eastAsia="仿宋_GB2312" w:cs="Times New Roman"/>
                <w:sz w:val="22"/>
                <w:szCs w:val="22"/>
              </w:rPr>
              <w:t>一级</w:t>
            </w: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一级计算机基础及WPS Office应用考试大纲（2022年版）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一级计算机基础及MS Office应用考试大纲（2022年版）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一级计算机基础及Photoshop应用考试大纲（2022年版）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一级网络安全素质教育考试大纲（2022年版）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restart"/>
            <w:tcBorders>
              <w:top w:val="nil"/>
              <w:left w:val="single" w:color="auto" w:sz="6" w:space="0"/>
              <w:bottom w:val="single" w:color="auto" w:sz="6" w:space="0"/>
              <w:right w:val="single" w:color="auto" w:sz="6" w:space="0"/>
            </w:tcBorders>
            <w:noWrap w:val="0"/>
            <w:vAlign w:val="center"/>
          </w:tcPr>
          <w:p>
            <w:pPr>
              <w:pStyle w:val="3"/>
              <w:keepNext w:val="0"/>
              <w:keepLines w:val="0"/>
              <w:widowControl/>
              <w:suppressLineNumbers w:val="0"/>
              <w:jc w:val="center"/>
              <w:rPr>
                <w:rFonts w:hint="default" w:ascii="Times New Roman" w:hAnsi="Times New Roman" w:eastAsia="仿宋_GB2312" w:cs="Times New Roman"/>
                <w:sz w:val="22"/>
                <w:szCs w:val="22"/>
              </w:rPr>
            </w:pPr>
            <w:r>
              <w:rPr>
                <w:rStyle w:val="6"/>
                <w:rFonts w:hint="default" w:ascii="Times New Roman" w:hAnsi="Times New Roman" w:eastAsia="仿宋_GB2312" w:cs="Times New Roman"/>
                <w:sz w:val="22"/>
                <w:szCs w:val="22"/>
              </w:rPr>
              <w:t>二级</w:t>
            </w: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二级公共基础知识考试大纲（2022年版）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二级C语言程序设计考试大纲（2022年版）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二级Java语言程序设计考试大纲（2022年版）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二级Access数据库程序设计考试大纲（2022年版）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二级C++语言程序设计考试大纲（2022年版）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二级MySQL数据库程序设计考试大纲（2022年版）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二级Web程序设计考试大纲（2022年版）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二级MS Office高级应用与设计考试大纲（2022年版）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二级Python语言程序设计考试大纲（2022年版）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二级WPS Office高级应用与设计考试大纲（2022年版）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二级openGauss数据库程序设计考试大纲（2022年版）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restart"/>
            <w:tcBorders>
              <w:top w:val="nil"/>
              <w:left w:val="single" w:color="auto" w:sz="6" w:space="0"/>
              <w:bottom w:val="single" w:color="auto" w:sz="6" w:space="0"/>
              <w:right w:val="single" w:color="auto" w:sz="6" w:space="0"/>
            </w:tcBorders>
            <w:noWrap w:val="0"/>
            <w:vAlign w:val="center"/>
          </w:tcPr>
          <w:p>
            <w:pPr>
              <w:pStyle w:val="3"/>
              <w:keepNext w:val="0"/>
              <w:keepLines w:val="0"/>
              <w:widowControl/>
              <w:suppressLineNumbers w:val="0"/>
              <w:jc w:val="center"/>
              <w:rPr>
                <w:rFonts w:hint="default" w:ascii="Times New Roman" w:hAnsi="Times New Roman" w:eastAsia="仿宋_GB2312" w:cs="Times New Roman"/>
                <w:sz w:val="22"/>
                <w:szCs w:val="22"/>
              </w:rPr>
            </w:pPr>
            <w:r>
              <w:rPr>
                <w:rStyle w:val="6"/>
                <w:rFonts w:hint="default" w:ascii="Times New Roman" w:hAnsi="Times New Roman" w:eastAsia="仿宋_GB2312" w:cs="Times New Roman"/>
                <w:sz w:val="22"/>
                <w:szCs w:val="22"/>
              </w:rPr>
              <w:t>三级</w:t>
            </w: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三级网络技术考试大纲（2022年版）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三级数据库技术考试大纲（2022年版）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三级信息安全技术考试大纲（2022年版）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三级嵌入式系统开发技术考试大纲（2022年版）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restart"/>
            <w:tcBorders>
              <w:top w:val="nil"/>
              <w:left w:val="single" w:color="auto" w:sz="6" w:space="0"/>
              <w:bottom w:val="single" w:color="auto" w:sz="6" w:space="0"/>
              <w:right w:val="single" w:color="auto" w:sz="6" w:space="0"/>
            </w:tcBorders>
            <w:noWrap w:val="0"/>
            <w:vAlign w:val="center"/>
          </w:tcPr>
          <w:p>
            <w:pPr>
              <w:pStyle w:val="3"/>
              <w:keepNext w:val="0"/>
              <w:keepLines w:val="0"/>
              <w:widowControl/>
              <w:suppressLineNumbers w:val="0"/>
              <w:jc w:val="center"/>
              <w:rPr>
                <w:rFonts w:hint="default" w:ascii="Times New Roman" w:hAnsi="Times New Roman" w:eastAsia="仿宋_GB2312" w:cs="Times New Roman"/>
                <w:sz w:val="22"/>
                <w:szCs w:val="22"/>
              </w:rPr>
            </w:pPr>
            <w:r>
              <w:rPr>
                <w:rStyle w:val="6"/>
                <w:rFonts w:hint="default" w:ascii="Times New Roman" w:hAnsi="Times New Roman" w:eastAsia="仿宋_GB2312" w:cs="Times New Roman"/>
                <w:sz w:val="22"/>
                <w:szCs w:val="22"/>
              </w:rPr>
              <w:t>四级</w:t>
            </w: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四级操作系统原理考试大纲（2022年版）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top"/>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四级计算机组成与接口考试大纲（2022年版）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四级计算机网络考试大纲（2022年版）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613"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2"/>
                <w:szCs w:val="22"/>
              </w:rPr>
            </w:pPr>
          </w:p>
        </w:tc>
        <w:tc>
          <w:tcPr>
            <w:tcW w:w="7197" w:type="dxa"/>
            <w:tcBorders>
              <w:top w:val="nil"/>
              <w:left w:val="nil"/>
              <w:bottom w:val="single" w:color="auto" w:sz="6" w:space="0"/>
              <w:right w:val="single" w:color="auto" w:sz="6" w:space="0"/>
            </w:tcBorders>
            <w:noWrap w:val="0"/>
            <w:vAlign w:val="center"/>
          </w:tcPr>
          <w:p>
            <w:pPr>
              <w:pStyle w:val="3"/>
              <w:keepNext w:val="0"/>
              <w:keepLines w:val="0"/>
              <w:widowControl/>
              <w:suppressLineNumbers w:val="0"/>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四级数据库原理考试大纲（2022年版）</w:t>
            </w:r>
          </w:p>
        </w:tc>
      </w:tr>
    </w:tbl>
    <w:p>
      <w:pPr>
        <w:tabs>
          <w:tab w:val="left" w:pos="5245"/>
        </w:tabs>
        <w:spacing w:after="120" w:afterLines="50"/>
        <w:jc w:val="both"/>
        <w:rPr>
          <w:rFonts w:ascii="宋体" w:hAnsi="宋体"/>
          <w:color w:val="auto"/>
          <w:sz w:val="32"/>
          <w:szCs w:val="32"/>
        </w:rPr>
      </w:pPr>
      <w:r>
        <w:rPr>
          <w:rFonts w:ascii="宋体" w:hAnsi="宋体"/>
          <w:color w:val="auto"/>
          <w:sz w:val="32"/>
          <w:szCs w:val="32"/>
        </w:rPr>
        <w:br w:type="page"/>
      </w:r>
    </w:p>
    <w:p>
      <w:pPr>
        <w:pStyle w:val="9"/>
        <w:snapToGrid w:val="0"/>
        <w:spacing w:line="560" w:lineRule="exact"/>
        <w:ind w:firstLine="0" w:firstLineChars="0"/>
        <w:jc w:val="center"/>
        <w:outlineLvl w:val="1"/>
        <w:rPr>
          <w:rFonts w:hint="eastAsia" w:ascii="方正小标宋简体" w:hAnsi="ˎ̥" w:eastAsia="方正小标宋简体" w:cs="MS Shell Dlg"/>
          <w:bCs/>
          <w:color w:val="auto"/>
          <w:kern w:val="0"/>
          <w:sz w:val="36"/>
          <w:szCs w:val="36"/>
        </w:rPr>
      </w:pPr>
      <w:r>
        <w:rPr>
          <w:rFonts w:hint="eastAsia" w:ascii="方正小标宋简体" w:hAnsi="ˎ̥" w:eastAsia="方正小标宋简体" w:cs="MS Shell Dlg"/>
          <w:bCs/>
          <w:color w:val="auto"/>
          <w:kern w:val="0"/>
          <w:sz w:val="36"/>
          <w:szCs w:val="36"/>
        </w:rPr>
        <w:t>全国计算机等级考试教</w:t>
      </w:r>
      <w:r>
        <w:rPr>
          <w:rFonts w:hint="eastAsia" w:ascii="方正小标宋简体" w:hAnsi="ˎ̥" w:eastAsia="方正小标宋简体" w:cs="MS Shell Dlg"/>
          <w:bCs/>
          <w:color w:val="auto"/>
          <w:kern w:val="0"/>
          <w:sz w:val="36"/>
          <w:szCs w:val="36"/>
          <w:lang w:eastAsia="zh-CN"/>
        </w:rPr>
        <w:t>材</w:t>
      </w:r>
      <w:r>
        <w:rPr>
          <w:rFonts w:hint="eastAsia" w:ascii="方正小标宋简体" w:hAnsi="ˎ̥" w:eastAsia="方正小标宋简体" w:cs="MS Shell Dlg"/>
          <w:bCs/>
          <w:color w:val="auto"/>
          <w:kern w:val="0"/>
          <w:sz w:val="36"/>
          <w:szCs w:val="36"/>
        </w:rPr>
        <w:t>目录</w:t>
      </w:r>
    </w:p>
    <w:tbl>
      <w:tblPr>
        <w:tblStyle w:val="4"/>
        <w:tblpPr w:leftFromText="180" w:rightFromText="180" w:vertAnchor="text" w:horzAnchor="page" w:tblpX="1537" w:tblpY="356"/>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080"/>
        <w:gridCol w:w="6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2"/>
                <w:szCs w:val="22"/>
                <w:u w:val="none"/>
              </w:rPr>
            </w:pPr>
            <w:r>
              <w:rPr>
                <w:rFonts w:hint="eastAsia" w:ascii="仿宋_GB2312" w:hAnsi="仿宋_GB2312" w:eastAsia="仿宋_GB2312" w:cs="仿宋_GB2312"/>
                <w:b/>
                <w:bCs w:val="0"/>
                <w:i w:val="0"/>
                <w:color w:val="auto"/>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2"/>
                <w:szCs w:val="22"/>
                <w:u w:val="none"/>
              </w:rPr>
            </w:pPr>
            <w:r>
              <w:rPr>
                <w:rFonts w:hint="eastAsia" w:ascii="仿宋_GB2312" w:hAnsi="仿宋_GB2312" w:eastAsia="仿宋_GB2312" w:cs="仿宋_GB2312"/>
                <w:b/>
                <w:bCs w:val="0"/>
                <w:i w:val="0"/>
                <w:color w:val="auto"/>
                <w:kern w:val="0"/>
                <w:sz w:val="22"/>
                <w:szCs w:val="22"/>
                <w:u w:val="none"/>
                <w:lang w:val="en-US" w:eastAsia="zh-CN" w:bidi="ar"/>
              </w:rPr>
              <w:t>课程代码</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2"/>
                <w:szCs w:val="22"/>
                <w:u w:val="none"/>
              </w:rPr>
            </w:pPr>
            <w:r>
              <w:rPr>
                <w:rFonts w:hint="eastAsia" w:ascii="仿宋_GB2312" w:hAnsi="仿宋_GB2312" w:eastAsia="仿宋_GB2312" w:cs="仿宋_GB2312"/>
                <w:b/>
                <w:bCs w:val="0"/>
                <w:i w:val="0"/>
                <w:color w:val="auto"/>
                <w:kern w:val="0"/>
                <w:sz w:val="22"/>
                <w:szCs w:val="22"/>
                <w:u w:val="none"/>
                <w:lang w:val="en-US" w:eastAsia="zh-CN" w:bidi="ar"/>
              </w:rPr>
              <w:t>教材名称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"http://ncre.neea.edu.cn/res/Home/2203/220311712.jpg"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全国计算机等级考试一级教程——计算机基础及WPS Office应用</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"http://ncre.neea.edu.cn/res/Home/2203/220311708.jpg"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全国计算机等级考试一级教程——计算机基础及MS Office应用</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10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2"/>
                <w:szCs w:val="22"/>
                <w:u w:val="none"/>
              </w:rPr>
            </w:pP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"http://ncre.neea.edu.cn/res/Home/2203/220311709.jpg"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全国计算机等级考试一级教程——计算机基础及MS Office应用上机指导</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"http://ncre.neea.edu.cn/res/Home/2203/220311710.jpg"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全国计算机等级考试一级教程——计算机基础及Photoshop应用</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117</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"http://ncre.neea.edu.cn/res/Home/2203/220311711.jpg"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全国计算机等级考试一级教程——网络安全素质教育</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"http://ncre.neea.edu.cn/res/Home/2203/220311715.jpg"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全国计算机等级考试二级教程——公共基础知识</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224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"http://ncre.neea.edu.cn/res/Home/2203/220311716.jpg"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全国计算机等级考试二级教程——C语言程序设计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228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"http://ncre.neea.edu.cn/res/Home/2203/220311717.jpg"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全国计算机等级考试二级教程——Java语言程序设计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229</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"http://ncre.neea.edu.cn/res/Home/2203/220311718.jpg"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全国计算机等级考试二级教程——Access数据库程序设计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"http://ncre.neea.edu.cn/res/Home/2203/220311719.jpg"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全国计算机等级考试二级教程——C++语言程序设计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263</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"http://ncre.neea.edu.cn/res/Home/2203/220311722.jpg"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全国计算机等级考试二级教程——MySQL数据库程序设计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"http://ncre.neea.edu.cn/res/Home/2203/220311725.jpg"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全国计算机等级考试二级教程——Web程序设计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13</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"http://ncre.neea.edu.cn/res/Home/2203/220311732.jpg"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全国计算机等级考试二级教程——MS Office高级应用与设计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14</w:t>
            </w:r>
          </w:p>
        </w:tc>
        <w:tc>
          <w:tcPr>
            <w:tcW w:w="10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2"/>
                <w:szCs w:val="22"/>
                <w:u w:val="none"/>
              </w:rPr>
            </w:pP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"http://ncre.neea.edu.cn/res/Home/2203/220311735.jpg"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全国计算机等级考试二级教程——MS Office高级应用与设计上机指导</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"http://ncre.neea.edu.cn/res/Home/2203/220311744.jpg"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全国计算机等级考试二级教程——Python语言程序设计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267</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"http://ncre.neea.edu.cn/res/Home/2203/220311742.jpg"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全国计算机等级考试二级教程——WPS Office高级应用与设计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268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"http://ncre.neea.edu.cn/res/Home/2203/220311743.jpg"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全国计算机等级考试二级教程——openGauss数据库程序设计</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335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"http://ncre.neea.edu.cn/res/Home/2203/220311745.jpg"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全国计算机等级考试三级教程——网络技术</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336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"http://ncre.neea.edu.cn/res/Home/2203/220311748.jpg"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全国计算机等级考试三级教程——数据库技术</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338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"http://ncre.neea.edu.cn/res/Home/2203/220311753.jpg"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全国计算机等级考试三级教程——信息安全技术</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339</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"http://ncre.neea.edu.cn/res/Home/2203/220311754.jpg"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全国计算机等级考试三级教程——嵌入式系统开发技术</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401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"http://ncre.neea.edu.cn/res/Home/2203/220311755.jpg"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全国计算机等级考试四级教程——操作系统原理</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402</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"http://ncre.neea.edu.cn/res/Home/2203/220311756.jpg"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全国计算机等级考试四级教程——计算机组成与接口</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403</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"http://ncre.neea.edu.cn/res/Home/2203/220311759.jpg"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全国计算机等级考试四级教程——计算机网络</w:t>
            </w:r>
            <w:r>
              <w:rPr>
                <w:rFonts w:hint="eastAsia" w:ascii="仿宋_GB2312" w:hAnsi="仿宋_GB2312" w:eastAsia="仿宋_GB2312" w:cs="仿宋_GB2312"/>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404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fldChar w:fldCharType="begin"/>
            </w:r>
            <w:r>
              <w:rPr>
                <w:rFonts w:hint="eastAsia" w:ascii="仿宋_GB2312" w:hAnsi="仿宋_GB2312" w:eastAsia="仿宋_GB2312" w:cs="仿宋_GB2312"/>
                <w:i w:val="0"/>
                <w:color w:val="auto"/>
                <w:kern w:val="0"/>
                <w:sz w:val="22"/>
                <w:szCs w:val="22"/>
                <w:u w:val="none"/>
                <w:lang w:val="en-US" w:eastAsia="zh-CN" w:bidi="ar"/>
              </w:rPr>
              <w:instrText xml:space="preserve"> HYPERLINK "http://ncre.neea.edu.cn/res/Home/2203/220311760.jpg" \o "" </w:instrText>
            </w:r>
            <w:r>
              <w:rPr>
                <w:rFonts w:hint="eastAsia" w:ascii="仿宋_GB2312" w:hAnsi="仿宋_GB2312" w:eastAsia="仿宋_GB2312" w:cs="仿宋_GB2312"/>
                <w:i w:val="0"/>
                <w:color w:val="auto"/>
                <w:kern w:val="0"/>
                <w:sz w:val="22"/>
                <w:szCs w:val="22"/>
                <w:u w:val="none"/>
                <w:lang w:val="en-US" w:eastAsia="zh-CN" w:bidi="ar"/>
              </w:rPr>
              <w:fldChar w:fldCharType="separate"/>
            </w:r>
            <w:r>
              <w:rPr>
                <w:rStyle w:val="7"/>
                <w:rFonts w:hint="eastAsia" w:ascii="仿宋_GB2312" w:hAnsi="仿宋_GB2312" w:eastAsia="仿宋_GB2312" w:cs="仿宋_GB2312"/>
                <w:i w:val="0"/>
                <w:color w:val="auto"/>
                <w:sz w:val="22"/>
                <w:szCs w:val="22"/>
                <w:u w:val="none"/>
              </w:rPr>
              <w:t>全国计算机等级考试四级教程——数据库原理</w:t>
            </w:r>
            <w:r>
              <w:rPr>
                <w:rFonts w:hint="eastAsia" w:ascii="仿宋_GB2312" w:hAnsi="仿宋_GB2312" w:eastAsia="仿宋_GB2312" w:cs="仿宋_GB2312"/>
                <w:i w:val="0"/>
                <w:color w:val="auto"/>
                <w:kern w:val="0"/>
                <w:sz w:val="22"/>
                <w:szCs w:val="22"/>
                <w:u w:val="none"/>
                <w:lang w:val="en-US" w:eastAsia="zh-CN" w:bidi="ar"/>
              </w:rPr>
              <w:fldChar w:fldCharType="end"/>
            </w:r>
          </w:p>
        </w:tc>
      </w:tr>
    </w:tbl>
    <w:p>
      <w:pPr>
        <w:spacing w:line="560" w:lineRule="exact"/>
        <w:jc w:val="left"/>
        <w:rPr>
          <w:rFonts w:ascii="宋体" w:hAnsi="宋体"/>
          <w:color w:val="auto"/>
          <w:sz w:val="32"/>
          <w:szCs w:val="32"/>
        </w:rPr>
        <w:sectPr>
          <w:footerReference r:id="rId3" w:type="default"/>
          <w:pgSz w:w="11906" w:h="16838"/>
          <w:pgMar w:top="1134" w:right="1474" w:bottom="851" w:left="1587" w:header="851" w:footer="992" w:gutter="0"/>
          <w:pgNumType w:fmt="decimal"/>
          <w:cols w:space="720" w:num="1"/>
          <w:docGrid w:linePitch="312" w:charSpace="0"/>
        </w:sectPr>
      </w:pPr>
    </w:p>
    <w:p>
      <w:pPr>
        <w:pStyle w:val="9"/>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outlineLvl w:val="0"/>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全国计算机等级考试级别科目设置及证书体系</w:t>
      </w:r>
    </w:p>
    <w:p>
      <w:pPr>
        <w:rPr>
          <w:szCs w:val="22"/>
        </w:rPr>
      </w:pPr>
    </w:p>
    <w:tbl>
      <w:tblPr>
        <w:tblStyle w:val="4"/>
        <w:tblW w:w="9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3218"/>
        <w:gridCol w:w="758"/>
        <w:gridCol w:w="1279"/>
        <w:gridCol w:w="1272"/>
        <w:gridCol w:w="2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7"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级别</w:t>
            </w:r>
          </w:p>
        </w:tc>
        <w:tc>
          <w:tcPr>
            <w:tcW w:w="321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科目名称</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科目</w:t>
            </w:r>
          </w:p>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代码</w:t>
            </w:r>
          </w:p>
        </w:tc>
        <w:tc>
          <w:tcPr>
            <w:tcW w:w="1279"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考试</w:t>
            </w:r>
          </w:p>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时长</w:t>
            </w:r>
          </w:p>
        </w:tc>
        <w:tc>
          <w:tcPr>
            <w:tcW w:w="1272"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考核课程</w:t>
            </w:r>
          </w:p>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代码</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b/>
                <w:bCs w:val="0"/>
                <w:color w:val="auto"/>
                <w:szCs w:val="20"/>
                <w:highlight w:val="none"/>
                <w:shd w:val="clear" w:color="auto" w:fill="auto"/>
              </w:rPr>
            </w:pPr>
            <w:r>
              <w:rPr>
                <w:rFonts w:hint="eastAsia" w:ascii="仿宋_GB2312" w:hAnsi="仿宋_GB2312" w:eastAsia="仿宋_GB2312" w:cs="仿宋_GB2312"/>
                <w:b/>
                <w:bCs w:val="0"/>
                <w:color w:val="auto"/>
                <w:szCs w:val="20"/>
                <w:highlight w:val="none"/>
                <w:shd w:val="clear" w:color="auto" w:fill="auto"/>
              </w:rPr>
              <w:t>获证条件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restart"/>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一级</w:t>
            </w: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计算机基础及WPS Office应用</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14</w:t>
            </w:r>
          </w:p>
        </w:tc>
        <w:tc>
          <w:tcPr>
            <w:tcW w:w="1279"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90分钟</w:t>
            </w:r>
          </w:p>
        </w:tc>
        <w:tc>
          <w:tcPr>
            <w:tcW w:w="1272"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114</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科目14考试合格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计算机基础及MS Office应用</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15</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115</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科目15考试合格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计算机基础及Photoshop应用</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16</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116</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科目16考试合格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网络安全素质教育</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17</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117</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科目17考试合格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restart"/>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二级</w:t>
            </w: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C语言程序设计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24</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201、224</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科目24考试合格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Java语言程序设计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28</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201、228</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科目28考试合格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Access数据库程序设计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29</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201、229</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科目29考试合格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C++语言程序设计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61</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201、261</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科目61考试合格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MySQL数据库程序设计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63</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201、263</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科目63考试合格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Web程序设计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64</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201、264</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科目64考试合格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MS Office高级应用与设计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65</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201、265</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科目65考试合格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Python语言程序设计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66</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201、266</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科目66考试合格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WPS Office高级应用与设计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67</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201、267</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科目67考试合格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openGauss数据库程序设计</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68</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201、268</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科目68考试合格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restart"/>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三级</w:t>
            </w: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网络技术</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35</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335</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科目35考试合格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数据库技术</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36</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336</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科目36考试合格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信息安全技术</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38</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338</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科目38考试合格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嵌入式系统开发技术</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39</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339</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科目39考试合格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Linux应用与开发技术</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71</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120分钟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371</w:t>
            </w:r>
          </w:p>
        </w:tc>
        <w:tc>
          <w:tcPr>
            <w:tcW w:w="2136"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rPr>
            </w:pPr>
            <w:r>
              <w:rPr>
                <w:rFonts w:hint="eastAsia" w:ascii="仿宋_GB2312" w:hAnsi="仿宋_GB2312" w:eastAsia="仿宋_GB2312" w:cs="仿宋_GB2312"/>
                <w:szCs w:val="20"/>
              </w:rPr>
              <w:t>科目71考试合格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restart"/>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四级</w:t>
            </w: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网络工程师</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41</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401、403</w:t>
            </w:r>
          </w:p>
        </w:tc>
        <w:tc>
          <w:tcPr>
            <w:tcW w:w="2136"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获得科目35证书</w:t>
            </w:r>
          </w:p>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科目41考试合格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数据库工程师</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42</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401、404</w:t>
            </w:r>
          </w:p>
        </w:tc>
        <w:tc>
          <w:tcPr>
            <w:tcW w:w="2136"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获得科目36证书</w:t>
            </w:r>
          </w:p>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科目42考试合格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信息安全工程师</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44</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401、403</w:t>
            </w:r>
          </w:p>
        </w:tc>
        <w:tc>
          <w:tcPr>
            <w:tcW w:w="2136"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获得科目38证书</w:t>
            </w:r>
          </w:p>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科目44考试合格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嵌入式系统开发工程师</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45</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401、402</w:t>
            </w:r>
          </w:p>
        </w:tc>
        <w:tc>
          <w:tcPr>
            <w:tcW w:w="2136"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获得科目39证书</w:t>
            </w:r>
          </w:p>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科目45考试合格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7" w:type="dxa"/>
            <w:vMerge w:val="continue"/>
            <w:noWrap w:val="0"/>
            <w:vAlign w:val="top"/>
          </w:tcPr>
          <w:p>
            <w:pPr>
              <w:pStyle w:val="10"/>
              <w:spacing w:line="0" w:lineRule="atLeast"/>
              <w:ind w:right="-6" w:rightChars="-3" w:firstLine="0" w:firstLineChars="0"/>
              <w:rPr>
                <w:rFonts w:hint="eastAsia" w:ascii="仿宋_GB2312" w:hAnsi="仿宋_GB2312" w:eastAsia="仿宋_GB2312" w:cs="仿宋_GB2312"/>
                <w:szCs w:val="20"/>
              </w:rPr>
            </w:pPr>
          </w:p>
        </w:tc>
        <w:tc>
          <w:tcPr>
            <w:tcW w:w="3218" w:type="dxa"/>
            <w:noWrap w:val="0"/>
            <w:vAlign w:val="center"/>
          </w:tcPr>
          <w:p>
            <w:pPr>
              <w:pStyle w:val="10"/>
              <w:spacing w:line="0" w:lineRule="atLeast"/>
              <w:ind w:right="-6" w:rightChars="-3"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Linux应用与开发工程师</w:t>
            </w:r>
          </w:p>
        </w:tc>
        <w:tc>
          <w:tcPr>
            <w:tcW w:w="758" w:type="dxa"/>
            <w:noWrap w:val="0"/>
            <w:vAlign w:val="center"/>
          </w:tcPr>
          <w:p>
            <w:pPr>
              <w:pStyle w:val="10"/>
              <w:spacing w:line="0" w:lineRule="atLeast"/>
              <w:ind w:right="-6" w:rightChars="-3"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46</w:t>
            </w:r>
          </w:p>
        </w:tc>
        <w:tc>
          <w:tcPr>
            <w:tcW w:w="1279"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90分钟</w:t>
            </w:r>
          </w:p>
        </w:tc>
        <w:tc>
          <w:tcPr>
            <w:tcW w:w="1272"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401、402</w:t>
            </w:r>
          </w:p>
        </w:tc>
        <w:tc>
          <w:tcPr>
            <w:tcW w:w="2136" w:type="dxa"/>
            <w:noWrap w:val="0"/>
            <w:vAlign w:val="center"/>
          </w:tcPr>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获得科目71证书</w:t>
            </w:r>
          </w:p>
          <w:p>
            <w:pPr>
              <w:spacing w:line="0" w:lineRule="atLeast"/>
              <w:ind w:right="-6" w:rightChars="-3"/>
              <w:jc w:val="center"/>
              <w:rPr>
                <w:rFonts w:hint="eastAsia" w:ascii="仿宋_GB2312" w:hAnsi="仿宋_GB2312" w:eastAsia="仿宋_GB2312" w:cs="仿宋_GB2312"/>
              </w:rPr>
            </w:pPr>
            <w:r>
              <w:rPr>
                <w:rFonts w:hint="eastAsia" w:ascii="仿宋_GB2312" w:hAnsi="仿宋_GB2312" w:eastAsia="仿宋_GB2312" w:cs="仿宋_GB2312"/>
              </w:rPr>
              <w:t>科目46考试合格</w:t>
            </w:r>
          </w:p>
        </w:tc>
      </w:tr>
    </w:tbl>
    <w:p>
      <w:pPr>
        <w:keepNext w:val="0"/>
        <w:keepLines w:val="0"/>
        <w:pageBreakBefore w:val="0"/>
        <w:widowControl w:val="0"/>
        <w:kinsoku/>
        <w:wordWrap/>
        <w:overflowPunct/>
        <w:topLinePunct w:val="0"/>
        <w:autoSpaceDE/>
        <w:autoSpaceDN/>
        <w:bidi w:val="0"/>
        <w:adjustRightInd/>
        <w:snapToGrid w:val="0"/>
        <w:spacing w:line="320" w:lineRule="exact"/>
        <w:ind w:left="1260" w:leftChars="200" w:hanging="840" w:hangingChars="4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rPr>
        <w:t>备注：</w:t>
      </w:r>
      <w:r>
        <w:rPr>
          <w:rFonts w:hint="eastAsia" w:ascii="仿宋_GB2312" w:hAnsi="仿宋_GB2312" w:eastAsia="仿宋_GB2312" w:cs="仿宋_GB2312"/>
          <w:szCs w:val="21"/>
        </w:rPr>
        <w:t>1.自2019年3月考试起，二级语言类及数据库类科目（即除MS Office高级应用外的其他二级科目）调整获证条件为：总分达到60分且选择题得分达到50%及以上，（即选择题得分要达到20分及以上）的考生方可取得合格证书</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2.2013年3月及以前获得的三级各科目证书，不区分科目，可以作为四级任一科目的获证条件</w:t>
      </w:r>
    </w:p>
    <w:p>
      <w:pPr>
        <w:spacing w:line="580" w:lineRule="exact"/>
        <w:ind w:right="24" w:rightChars="0"/>
        <w:jc w:val="left"/>
        <w:rPr>
          <w:rFonts w:ascii="黑体" w:hAnsi="黑体" w:eastAsia="黑体" w:cstheme="minorBidi"/>
          <w:color w:val="auto"/>
          <w:sz w:val="32"/>
          <w:szCs w:val="32"/>
        </w:rPr>
      </w:pPr>
      <w:r>
        <w:rPr>
          <w:rFonts w:hint="eastAsia" w:ascii="黑体" w:hAnsi="黑体" w:eastAsia="黑体" w:cstheme="minorBidi"/>
          <w:color w:val="auto"/>
          <w:sz w:val="32"/>
          <w:szCs w:val="32"/>
        </w:rPr>
        <w:t>附件2</w:t>
      </w:r>
    </w:p>
    <w:p>
      <w:pPr>
        <w:spacing w:line="560" w:lineRule="exact"/>
        <w:jc w:val="center"/>
        <w:outlineLvl w:val="0"/>
        <w:rPr>
          <w:rFonts w:ascii="仿宋_GB2312" w:hAnsi="仿宋" w:eastAsia="仿宋_GB2312"/>
          <w:color w:val="auto"/>
          <w:sz w:val="32"/>
          <w:szCs w:val="32"/>
        </w:rPr>
      </w:pPr>
      <w:r>
        <w:rPr>
          <w:rFonts w:hint="eastAsia" w:ascii="方正小标宋简体" w:hAnsi="仿宋" w:eastAsia="方正小标宋简体"/>
          <w:color w:val="auto"/>
          <w:sz w:val="44"/>
          <w:szCs w:val="44"/>
        </w:rPr>
        <w:t>考生网上报名流程</w:t>
      </w:r>
    </w:p>
    <w:p>
      <w:pPr>
        <w:spacing w:line="560" w:lineRule="exact"/>
        <w:rPr>
          <w:rFonts w:ascii="方正小标宋简体" w:hAnsi="黑体" w:eastAsia="方正小标宋简体"/>
          <w:color w:val="auto"/>
          <w:sz w:val="28"/>
          <w:szCs w:val="28"/>
        </w:rPr>
      </w:pPr>
    </w:p>
    <w:p>
      <w:pPr>
        <w:spacing w:line="560" w:lineRule="exact"/>
        <w:rPr>
          <w:rFonts w:ascii="方正小标宋简体" w:hAnsi="黑体" w:eastAsia="方正小标宋简体"/>
          <w:color w:val="auto"/>
          <w:sz w:val="28"/>
          <w:szCs w:val="28"/>
        </w:rPr>
      </w:pPr>
    </w:p>
    <w:p>
      <w:pPr>
        <w:adjustRightInd w:val="0"/>
        <w:snapToGrid w:val="0"/>
        <w:spacing w:line="560" w:lineRule="exact"/>
        <w:jc w:val="center"/>
        <w:outlineLvl w:val="0"/>
        <w:rPr>
          <w:rFonts w:ascii="方正小标宋简体" w:hAnsi="黑体" w:eastAsia="方正小标宋简体"/>
          <w:color w:val="auto"/>
          <w:sz w:val="28"/>
          <w:szCs w:val="28"/>
        </w:rPr>
      </w:pPr>
      <w:r>
        <w:rPr>
          <w:rFonts w:ascii="Times New Roman" w:hAnsi="Times New Roman" w:eastAsia="黑体" w:cs="Times New Roman"/>
          <w:color w:val="auto"/>
          <w:sz w:val="32"/>
          <w:szCs w:val="32"/>
        </w:rPr>
        <w:t>考生网上报名流程图</w:t>
      </w:r>
    </w:p>
    <w:p>
      <w:pPr>
        <w:adjustRightInd w:val="0"/>
        <w:snapToGrid w:val="0"/>
        <w:spacing w:line="500" w:lineRule="atLeast"/>
        <w:rPr>
          <w:rFonts w:ascii="仿宋_GB2312" w:hAnsi="宋体" w:eastAsia="仿宋_GB2312"/>
          <w:color w:val="auto"/>
          <w:sz w:val="28"/>
          <w:szCs w:val="28"/>
        </w:rPr>
      </w:pPr>
      <w:r>
        <w:rPr>
          <w:rFonts w:cs="Times New Roman"/>
          <w:color w:val="auto"/>
          <w:sz w:val="20"/>
        </w:rPr>
        <w:drawing>
          <wp:inline distT="0" distB="0" distL="114300" distR="114300">
            <wp:extent cx="5950585" cy="3657600"/>
            <wp:effectExtent l="0" t="0" r="8255" b="1905"/>
            <wp:docPr id="1" name="图片 2"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1208-1\AppData\Roaming\Tencent\Users\248939771\QQ\WinTemp\RichOle\VJ{I$7@W)NOCGOH1PL2QHO9.png"/>
                    <pic:cNvPicPr>
                      <a:picLocks noChangeAspect="1"/>
                    </pic:cNvPicPr>
                  </pic:nvPicPr>
                  <pic:blipFill>
                    <a:blip r:embed="rId6"/>
                    <a:stretch>
                      <a:fillRect/>
                    </a:stretch>
                  </pic:blipFill>
                  <pic:spPr>
                    <a:xfrm>
                      <a:off x="0" y="0"/>
                      <a:ext cx="5950585" cy="3657600"/>
                    </a:xfrm>
                    <a:prstGeom prst="rect">
                      <a:avLst/>
                    </a:prstGeom>
                    <a:noFill/>
                    <a:ln>
                      <a:noFill/>
                    </a:ln>
                  </pic:spPr>
                </pic:pic>
              </a:graphicData>
            </a:graphic>
          </wp:inline>
        </w:drawing>
      </w:r>
    </w:p>
    <w:p>
      <w:pPr>
        <w:rPr>
          <w:rFonts w:ascii="仿宋_GB2312" w:hAnsi="宋体" w:eastAsia="仿宋_GB2312"/>
          <w:color w:val="auto"/>
          <w:sz w:val="28"/>
          <w:szCs w:val="28"/>
        </w:rPr>
      </w:pPr>
      <w:r>
        <w:rPr>
          <w:rFonts w:hint="eastAsia" w:ascii="仿宋_GB2312" w:hAnsi="宋体" w:eastAsia="仿宋_GB2312"/>
          <w:color w:val="auto"/>
          <w:sz w:val="28"/>
          <w:szCs w:val="28"/>
        </w:rPr>
        <w:br w:type="page"/>
      </w:r>
    </w:p>
    <w:p>
      <w:pPr>
        <w:spacing w:line="580" w:lineRule="exact"/>
        <w:ind w:right="24" w:rightChars="0"/>
        <w:jc w:val="left"/>
        <w:rPr>
          <w:rFonts w:ascii="黑体" w:hAnsi="黑体" w:eastAsia="黑体"/>
          <w:color w:val="auto"/>
          <w:sz w:val="32"/>
          <w:szCs w:val="32"/>
        </w:rPr>
      </w:pPr>
      <w:r>
        <w:rPr>
          <w:rFonts w:hint="eastAsia" w:ascii="黑体" w:hAnsi="黑体" w:eastAsia="黑体" w:cstheme="minorBidi"/>
          <w:color w:val="auto"/>
          <w:sz w:val="32"/>
          <w:szCs w:val="32"/>
        </w:rPr>
        <w:t>附件3</w:t>
      </w:r>
    </w:p>
    <w:p>
      <w:pPr>
        <w:spacing w:line="560" w:lineRule="exact"/>
        <w:jc w:val="center"/>
        <w:outlineLvl w:val="0"/>
        <w:rPr>
          <w:rFonts w:ascii="黑体" w:hAnsi="黑体" w:eastAsia="黑体"/>
          <w:color w:val="auto"/>
          <w:sz w:val="32"/>
          <w:szCs w:val="32"/>
        </w:rPr>
      </w:pPr>
      <w:r>
        <w:rPr>
          <w:rFonts w:hint="eastAsia" w:ascii="方正小标宋简体" w:hAnsi="黑体" w:eastAsia="方正小标宋简体" w:cs="Times New Roman"/>
          <w:color w:val="auto"/>
          <w:sz w:val="44"/>
          <w:szCs w:val="44"/>
        </w:rPr>
        <w:t>考生上传电子照片信息标准</w:t>
      </w:r>
    </w:p>
    <w:p>
      <w:pPr>
        <w:keepNext w:val="0"/>
        <w:keepLines w:val="0"/>
        <w:pageBreakBefore w:val="0"/>
        <w:widowControl w:val="0"/>
        <w:kinsoku/>
        <w:wordWrap/>
        <w:overflowPunct/>
        <w:topLinePunct w:val="0"/>
        <w:autoSpaceDE/>
        <w:autoSpaceDN/>
        <w:bidi w:val="0"/>
        <w:adjustRightInd/>
        <w:snapToGrid/>
        <w:spacing w:before="158" w:beforeLines="50"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1.照片应为考生本人近期正面免冠彩色证件照。</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2.成像区上下要求头上部空1/10，头部占7/10，肩部占1/5，左右各空1/10。采集的图象大小最小为192×144（高×宽），成像区大小为48mm×33mm（高×宽）。</w:t>
      </w:r>
    </w:p>
    <w:p>
      <w:pPr>
        <w:snapToGrid w:val="0"/>
        <w:spacing w:line="560" w:lineRule="exact"/>
        <w:ind w:firstLine="627" w:firstLineChars="196"/>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3.照片文件</w:t>
      </w:r>
      <w:r>
        <w:rPr>
          <w:rFonts w:hint="eastAsia" w:ascii="仿宋_GB2312" w:hAnsi="仿宋" w:eastAsia="仿宋_GB2312"/>
          <w:color w:val="auto"/>
          <w:sz w:val="32"/>
          <w:szCs w:val="32"/>
          <w:lang w:val="en-US" w:eastAsia="zh-CN"/>
        </w:rPr>
        <w:t>应</w:t>
      </w:r>
      <w:r>
        <w:rPr>
          <w:rFonts w:hint="eastAsia" w:ascii="仿宋_GB2312" w:hAnsi="仿宋" w:eastAsia="仿宋_GB2312"/>
          <w:color w:val="auto"/>
          <w:sz w:val="32"/>
          <w:szCs w:val="32"/>
        </w:rPr>
        <w:t>为jpg格式，</w:t>
      </w:r>
      <w:r>
        <w:rPr>
          <w:rFonts w:hint="eastAsia" w:ascii="FangSong_GB2312" w:hAnsi="宋体" w:eastAsia="FangSong_GB2312"/>
          <w:color w:val="auto"/>
          <w:sz w:val="32"/>
          <w:szCs w:val="32"/>
        </w:rPr>
        <w:t>文件名称为*.jpg</w:t>
      </w:r>
      <w:r>
        <w:rPr>
          <w:rFonts w:hint="eastAsia" w:ascii="FangSong_GB2312" w:hAnsi="宋体" w:eastAsia="FangSong_GB2312"/>
          <w:color w:val="auto"/>
          <w:sz w:val="32"/>
          <w:szCs w:val="32"/>
          <w:lang w:eastAsia="zh-CN"/>
        </w:rPr>
        <w:t>，</w:t>
      </w:r>
      <w:r>
        <w:rPr>
          <w:rFonts w:ascii="FangSong_GB2312" w:hAnsi="宋体" w:eastAsia="FangSong_GB2312"/>
          <w:color w:val="auto"/>
          <w:sz w:val="32"/>
          <w:szCs w:val="32"/>
        </w:rPr>
        <w:t>照片命名规则要求为考生的证件号码，注意要与系统内考生报名数据中的证件号码一致，前后不能用空格，证件号码中有括号等特殊字符的注意全半角。</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文件大小要求</w:t>
      </w:r>
      <w:r>
        <w:rPr>
          <w:rFonts w:hint="eastAsia" w:ascii="仿宋_GB2312" w:hAnsi="仿宋" w:eastAsia="仿宋_GB2312"/>
          <w:color w:val="auto"/>
          <w:sz w:val="32"/>
          <w:szCs w:val="32"/>
          <w:lang w:eastAsia="zh-CN"/>
        </w:rPr>
        <w:t>在</w:t>
      </w:r>
      <w:r>
        <w:rPr>
          <w:rFonts w:hint="eastAsia" w:ascii="仿宋_GB2312" w:hAnsi="仿宋" w:eastAsia="仿宋_GB2312"/>
          <w:color w:val="auto"/>
          <w:sz w:val="32"/>
          <w:szCs w:val="32"/>
        </w:rPr>
        <w:t>20KB-200KB</w:t>
      </w:r>
      <w:r>
        <w:rPr>
          <w:rFonts w:hint="eastAsia" w:ascii="仿宋_GB2312" w:hAnsi="仿宋" w:eastAsia="仿宋_GB2312"/>
          <w:color w:val="auto"/>
          <w:sz w:val="32"/>
          <w:szCs w:val="32"/>
          <w:lang w:eastAsia="zh-CN"/>
        </w:rPr>
        <w:t>之间。</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580" w:lineRule="exact"/>
        <w:ind w:right="24" w:rightChars="0"/>
        <w:jc w:val="left"/>
        <w:rPr>
          <w:rFonts w:hint="eastAsia" w:ascii="黑体" w:hAnsi="黑体" w:eastAsia="黑体" w:cstheme="minorBidi"/>
          <w:color w:val="auto"/>
          <w:sz w:val="32"/>
          <w:szCs w:val="32"/>
          <w:lang w:val="en-US" w:eastAsia="zh-CN"/>
        </w:rPr>
      </w:pPr>
      <w:r>
        <w:rPr>
          <w:rFonts w:hint="eastAsia" w:ascii="黑体" w:hAnsi="黑体" w:eastAsia="黑体" w:cstheme="minorBidi"/>
          <w:color w:val="auto"/>
          <w:sz w:val="32"/>
          <w:szCs w:val="32"/>
        </w:rPr>
        <w:t>附件</w:t>
      </w:r>
      <w:r>
        <w:rPr>
          <w:rFonts w:hint="eastAsia" w:ascii="黑体" w:hAnsi="黑体" w:eastAsia="黑体" w:cstheme="minorBidi"/>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全国计算机等级考试报名常见问题及解答</w:t>
      </w:r>
    </w:p>
    <w:p>
      <w:pPr>
        <w:keepNext w:val="0"/>
        <w:keepLines w:val="0"/>
        <w:pageBreakBefore w:val="0"/>
        <w:widowControl w:val="0"/>
        <w:numPr>
          <w:ilvl w:val="0"/>
          <w:numId w:val="1"/>
        </w:numPr>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去年已成功报名注册过的，本次报名是否还需再次注册？</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答：否。</w:t>
      </w:r>
      <w:r>
        <w:rPr>
          <w:rFonts w:hint="eastAsia" w:ascii="仿宋_GB2312" w:hAnsi="仿宋_GB2312" w:eastAsia="仿宋_GB2312" w:cs="仿宋_GB2312"/>
          <w:color w:val="auto"/>
          <w:sz w:val="32"/>
          <w:szCs w:val="32"/>
          <w:lang w:val="en-US" w:eastAsia="zh-CN"/>
        </w:rPr>
        <w:t>ETEST</w:t>
      </w:r>
      <w:r>
        <w:rPr>
          <w:rFonts w:hint="eastAsia" w:ascii="仿宋_GB2312" w:hAnsi="仿宋_GB2312" w:eastAsia="仿宋_GB2312" w:cs="仿宋_GB2312"/>
          <w:color w:val="auto"/>
          <w:sz w:val="32"/>
          <w:szCs w:val="32"/>
        </w:rPr>
        <w:t>通行证账号在教育部教育考试院所有使用ETEST通行证的考务系统中通用，未注册考生可以使用电子邮箱或手机进行注册，如果已经注册过通行证，在NCRE网上报名时无需再次注册。</w:t>
      </w:r>
    </w:p>
    <w:p>
      <w:pPr>
        <w:keepNext w:val="0"/>
        <w:keepLines w:val="0"/>
        <w:pageBreakBefore w:val="0"/>
        <w:widowControl w:val="0"/>
        <w:numPr>
          <w:ilvl w:val="0"/>
          <w:numId w:val="1"/>
        </w:numPr>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注册信息有误该如何进行修改？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答：注册报名网站为教育部教育考试院所有，报名过程中的用户注册、重置密码、费用支付等相关网站操作问题请自行联系教育部教育考试院010-82345361咨询。</w:t>
      </w:r>
    </w:p>
    <w:p>
      <w:pPr>
        <w:keepNext w:val="0"/>
        <w:keepLines w:val="0"/>
        <w:pageBreakBefore w:val="0"/>
        <w:widowControl w:val="0"/>
        <w:numPr>
          <w:ilvl w:val="0"/>
          <w:numId w:val="1"/>
        </w:numPr>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没有参加过计算机一级的，可以直接报考二级吗？</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可以。报名者不受年龄、职业、学历等背景的限制，均可根据自己学习情况和实际能力选考相应的级别和科目。根据相关规定，报考NCRE获证条件为：通过一至三级任一科目考试成绩合格即可获得相应证书，通过四级科目考试成绩合格并已经（或同时）获得三级相关证书的，可获得相应证书。</w:t>
      </w: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4.报考时选错级别科目，但已缴费可否重置修改？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答：不可以。缴费成功即视为考生已确认报考信息准确，完成本次考试报名，考生无权再行修改报考信息，所造成后果由考生自行承担。</w:t>
      </w:r>
    </w:p>
    <w:p>
      <w:pPr>
        <w:keepNext w:val="0"/>
        <w:keepLines w:val="0"/>
        <w:pageBreakBefore w:val="0"/>
        <w:widowControl w:val="0"/>
        <w:numPr>
          <w:ilvl w:val="0"/>
          <w:numId w:val="2"/>
        </w:numPr>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报名缴费重复缴了两次，会自动退费吗？</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答：会。考生报名缴费时如重复缴费，教育部教育考试院将在报名结束并完成对账确认后原路退回重复缴交费用。</w:t>
      </w:r>
    </w:p>
    <w:p>
      <w:pPr>
        <w:keepNext w:val="0"/>
        <w:keepLines w:val="0"/>
        <w:pageBreakBefore w:val="0"/>
        <w:widowControl w:val="0"/>
        <w:numPr>
          <w:ilvl w:val="0"/>
          <w:numId w:val="2"/>
        </w:numPr>
        <w:kinsoku/>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考生报考时如何了解相关报考信息?</w:t>
      </w:r>
    </w:p>
    <w:p>
      <w:pPr>
        <w:spacing w:line="580" w:lineRule="exact"/>
        <w:ind w:right="2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答：考生报考时可登录广东省教育考试院官网（https://eea.gd.gov.cn/）、官方微信号gdsksy、广东教育考试服务网（http://www.eesc.com.cn/）</w:t>
      </w:r>
      <w:r>
        <w:rPr>
          <w:rFonts w:hint="eastAsia" w:ascii="仿宋_GB2312" w:hAnsi="仿宋_GB2312" w:eastAsia="仿宋_GB2312" w:cs="仿宋_GB2312"/>
          <w:color w:val="auto"/>
          <w:sz w:val="32"/>
          <w:szCs w:val="32"/>
          <w:lang w:val="en-US" w:eastAsia="zh-CN"/>
        </w:rPr>
        <w:t>或深圳市招生考试办公室官网（http://szeb.sz.gov.cn/szzkw/）、深圳市招生考试办公室微信公众号，</w:t>
      </w:r>
      <w:r>
        <w:rPr>
          <w:rFonts w:hint="eastAsia" w:ascii="仿宋_GB2312" w:hAnsi="仿宋_GB2312" w:eastAsia="仿宋_GB2312" w:cs="仿宋_GB2312"/>
          <w:color w:val="auto"/>
          <w:sz w:val="32"/>
          <w:szCs w:val="32"/>
        </w:rPr>
        <w:t>查询当次NCRE报考简章，了解相关报考事宜。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580" w:lineRule="exact"/>
        <w:ind w:right="24"/>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159" w:afterLines="50" w:line="760" w:lineRule="exact"/>
        <w:jc w:val="center"/>
        <w:textAlignment w:val="auto"/>
        <w:outlineLvl w:val="1"/>
        <w:rPr>
          <w:rFonts w:hint="eastAsia" w:ascii="方正小标宋简体" w:eastAsia="方正小标宋简体"/>
          <w:color w:val="auto"/>
          <w:sz w:val="36"/>
          <w:szCs w:val="36"/>
          <w:lang w:eastAsia="zh-CN"/>
        </w:rPr>
      </w:pPr>
      <w:r>
        <w:rPr>
          <w:rFonts w:hint="eastAsia" w:ascii="方正小标宋简体" w:eastAsia="方正小标宋简体"/>
          <w:color w:val="auto"/>
          <w:sz w:val="36"/>
          <w:szCs w:val="36"/>
        </w:rPr>
        <w:t>深圳市全国计算机等级考试</w:t>
      </w:r>
      <w:r>
        <w:rPr>
          <w:rFonts w:hint="eastAsia" w:ascii="方正小标宋简体" w:eastAsia="方正小标宋简体"/>
          <w:color w:val="auto"/>
          <w:sz w:val="36"/>
          <w:szCs w:val="36"/>
          <w:lang w:val="en-US" w:eastAsia="zh-CN"/>
        </w:rPr>
        <w:t>报</w:t>
      </w:r>
      <w:r>
        <w:rPr>
          <w:rFonts w:hint="eastAsia" w:ascii="方正小标宋简体" w:eastAsia="方正小标宋简体"/>
          <w:color w:val="auto"/>
          <w:sz w:val="36"/>
          <w:szCs w:val="36"/>
        </w:rPr>
        <w:t>考点</w:t>
      </w:r>
      <w:r>
        <w:rPr>
          <w:rFonts w:hint="eastAsia" w:ascii="方正小标宋简体" w:eastAsia="方正小标宋简体"/>
          <w:color w:val="auto"/>
          <w:sz w:val="36"/>
          <w:szCs w:val="36"/>
          <w:lang w:val="en-US" w:eastAsia="zh-CN"/>
        </w:rPr>
        <w:t>一览表</w:t>
      </w:r>
    </w:p>
    <w:tbl>
      <w:tblPr>
        <w:tblStyle w:val="4"/>
        <w:tblW w:w="9124"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8"/>
        <w:gridCol w:w="2116"/>
        <w:gridCol w:w="3050"/>
        <w:gridCol w:w="1984"/>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所在区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考点名称</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考点地址</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考生报考咨询电话</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开考级别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罗湖区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深圳开放大学</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深圳市罗湖区解放路4006号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0755-82116766</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福田区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深圳市第一职业技术学校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深圳市福田区福中路13号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0755-83942925</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深圳市华强职业技术学校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深圳市红荔西路景田南四街1号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0755-83904046-425</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南山区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广东新安职业技术学院</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深圳市南山区沙河东路259号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0755-36881376</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深圳市博伦职业技术学校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深圳市南山区南博二路28号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0755-84354555-8770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宝安区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深圳市宝安职业技术学校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深圳市宝安区宝安教育城学子路4号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0755-27590357</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深圳市奋达职业技术学校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深圳市宝安区石岩街道洲石路奋达职业技术学校</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19330873774</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深圳市沙井职业高级中学</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深圳市宝安区沙井街道沙博三路23号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0755-27201919</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restart"/>
            <w:tcBorders>
              <w:top w:val="single" w:color="000000" w:sz="4" w:space="0"/>
              <w:left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龙岗区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深圳北理莫斯科大学</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深圳市龙岗区大运新城国际大学园路1号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0755-28323353</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continue"/>
            <w:tcBorders>
              <w:left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深圳信息职业技术学院</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深圳市龙岗区龙城街道龙红格社区龙翔大道2188号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0755-89226872</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continue"/>
            <w:tcBorders>
              <w:left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深圳市龙岗中等专业学校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深圳市龙岗区中心城清林中路219号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0755-28924141</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vMerge w:val="continue"/>
            <w:tcBorders>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深圳市龙岗区第二职业技术学校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深圳市龙岗区横坪路269号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0755-89383312</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坪山区</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深圳市第三职业技术学校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深圳市坪山区创景南路13号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0755-23678668-1402</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1级</w:t>
            </w:r>
          </w:p>
        </w:tc>
      </w:tr>
    </w:tbl>
    <w:p>
      <w:pPr>
        <w:spacing w:line="580" w:lineRule="exact"/>
        <w:rPr>
          <w:rFonts w:ascii="仿宋_GB2312" w:hAnsi="仿宋_GB2312" w:eastAsia="仿宋_GB2312" w:cs="仿宋_GB2312"/>
          <w:color w:val="auto"/>
          <w:sz w:val="32"/>
          <w:szCs w:val="32"/>
        </w:rPr>
      </w:pPr>
    </w:p>
    <w:p>
      <w:bookmarkStart w:id="0" w:name="_GoBack"/>
      <w:bookmarkEnd w:id="0"/>
    </w:p>
    <w:sectPr>
      <w:footerReference r:id="rId4" w:type="default"/>
      <w:pgSz w:w="11906" w:h="16838"/>
      <w:pgMar w:top="2268" w:right="1474" w:bottom="1701" w:left="1587" w:header="851" w:footer="992"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roma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kwXfzAEAAJc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9D972"/>
    <w:multiLevelType w:val="singleLevel"/>
    <w:tmpl w:val="63E9D972"/>
    <w:lvl w:ilvl="0" w:tentative="0">
      <w:start w:val="1"/>
      <w:numFmt w:val="decimal"/>
      <w:suff w:val="nothing"/>
      <w:lvlText w:val="%1."/>
      <w:lvlJc w:val="left"/>
    </w:lvl>
  </w:abstractNum>
  <w:abstractNum w:abstractNumId="1">
    <w:nsid w:val="63E9DC04"/>
    <w:multiLevelType w:val="singleLevel"/>
    <w:tmpl w:val="63E9DC04"/>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20A12BE"/>
    <w:rsid w:val="520A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 Char"/>
    <w:basedOn w:val="1"/>
    <w:qFormat/>
    <w:uiPriority w:val="0"/>
    <w:rPr>
      <w:rFonts w:ascii="Tahoma" w:hAnsi="Tahoma"/>
      <w:sz w:val="24"/>
    </w:rPr>
  </w:style>
  <w:style w:type="paragraph" w:styleId="9">
    <w:name w:val="List Paragraph"/>
    <w:basedOn w:val="1"/>
    <w:qFormat/>
    <w:uiPriority w:val="0"/>
    <w:pPr>
      <w:ind w:firstLine="420" w:firstLineChars="200"/>
    </w:pPr>
    <w:rPr>
      <w:rFonts w:ascii="Calibri" w:hAnsi="Calibri"/>
      <w:szCs w:val="22"/>
    </w:rPr>
  </w:style>
  <w:style w:type="paragraph" w:customStyle="1" w:styleId="1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2023-06-22T06:20:00Z</dcterms:created>
  <dc:creator>Triste</dc:creator>
  <cp:lastModifiedBy>Triste</cp:lastModifiedBy>
  <dcterms:modified xsi:type="dcterms:W3CDTF">2023-06-22T06:20:39Z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ABE2CDBAF1934E30A878BF5452CD7082_11</vt:lpwstr>
  </property>
</Properties>
</file>