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tabs>
          <w:tab w:val="left" w:pos="7560"/>
        </w:tabs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各考区教育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行政部门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咨询电话及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邮箱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57"/>
        <w:gridCol w:w="1813"/>
        <w:gridCol w:w="5981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各区申报材料邮箱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福田区教育局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23919812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福田区新洲九街6号福田区教育局703室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"http://862155499@qq.com"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862155499@qq.com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罗湖区教育局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22185762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罗湖区贝丽北路1号罗湖区教育局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1楼服务咨询窗口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771619530@qq.com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盐田区教育局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25228531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盐田区海景二路1088号工青妇活动中心11楼1112室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"http://dengym@yantian.gov.cn"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dengym@yantian.gov.cn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南山区教育局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26486245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南山区南山大道2072号教育信息大厦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A1002人事科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jyj-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"http://rsk@szns.gov.cn"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rsk@szns.gov.cn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宝安区教育局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27750519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宝安区新安街道洪文路1号宝安区教育局5号楼805室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baqjszgrdzx@baoan.gov.cn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龙岗区教育局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89551925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龙岗区中心城清林路213号教育考试中心218室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"http://zgk8955@lg.gov.cn"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zgk8955@lg.gov.cn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龙华区教育局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23779445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龙华区观湖街道五和大道和观辅路交汇处锦绣科学园三期D栋14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楼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"http://jyjbgs@szlhq.gov.cn"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jyjbgs@szlhq.gov.cn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坪山区教育局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84622408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坪山区锦绣西路25号区政府第二办公大楼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楼教育局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"http://helin@szpsq.gov.cn" \o ""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helin@szpsq.gov.cn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光明区教育局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88219572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光明区牛山路与德雅路交汇处公共服务平台光明区教育局429室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786914865@qq.com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大鹏新区教育和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卫生健康局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28333192</w:t>
            </w:r>
          </w:p>
        </w:tc>
        <w:tc>
          <w:tcPr>
            <w:tcW w:w="59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大鹏新区葵涌街道金岭路1号大鹏新区管委会1号楼1214室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jywsdwb@dpxq.gov.cn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sectPr>
          <w:pgSz w:w="16838" w:h="11906" w:orient="landscape"/>
          <w:pgMar w:top="1134" w:right="2098" w:bottom="1134" w:left="192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80" w:lineRule="exact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tabs>
          <w:tab w:val="left" w:pos="7560"/>
        </w:tabs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2023年上半年全国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中小学教师资格考试（笔试）</w:t>
      </w:r>
    </w:p>
    <w:p>
      <w:pPr>
        <w:tabs>
          <w:tab w:val="left" w:pos="7560"/>
        </w:tabs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成绩复核申请表</w:t>
      </w:r>
    </w:p>
    <w:p>
      <w:pPr>
        <w:adjustRightInd w:val="0"/>
        <w:snapToGrid w:val="0"/>
        <w:spacing w:line="480" w:lineRule="exact"/>
        <w:outlineLvl w:val="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34"/>
        <w:gridCol w:w="348"/>
        <w:gridCol w:w="1924"/>
        <w:gridCol w:w="304"/>
        <w:gridCol w:w="1390"/>
        <w:gridCol w:w="593"/>
        <w:gridCol w:w="80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查询分数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申请复核</w:t>
            </w:r>
          </w:p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79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信息确认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电子签名有效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outlineLvl w:val="0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2023年  月  日</w:t>
            </w:r>
          </w:p>
        </w:tc>
      </w:tr>
    </w:tbl>
    <w:p>
      <w:pPr>
        <w:tabs>
          <w:tab w:val="left" w:pos="7560"/>
        </w:tabs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outlineLvl w:val="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备注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要求成绩复核的考生可在</w:t>
      </w:r>
      <w:r>
        <w:rPr>
          <w:rFonts w:hint="eastAsia" w:ascii="仿宋_GB2312" w:eastAsia="仿宋_GB2312"/>
          <w:sz w:val="28"/>
          <w:szCs w:val="28"/>
        </w:rPr>
        <w:t>考试成绩公布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个工作</w:t>
      </w:r>
      <w:r>
        <w:rPr>
          <w:rFonts w:hint="eastAsia" w:ascii="仿宋_GB2312" w:eastAsia="仿宋_GB2312"/>
          <w:sz w:val="28"/>
          <w:szCs w:val="28"/>
        </w:rPr>
        <w:t>日内认真填写此表后到所报考区提出复核申请。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outlineLvl w:val="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复核范围为漏登分、错累分、漏评卷，凡涉及评阅宽严尺度问题的一律不予复查。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2098" w:right="1134" w:bottom="192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7624D66-8C3D-4F2F-9901-1F7037BB5E4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EDD086C-EED6-49A0-A446-367B246CA8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2FF89E-84B2-4E37-AC0D-B82A08FAB7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69039F-936B-42C2-BFF2-D6EF4A7B6D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C61FC"/>
    <w:multiLevelType w:val="multilevel"/>
    <w:tmpl w:val="1FDC61F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hAnsi="宋体" w:cs="宋体"/>
        <w:b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ODhhYjAyYjczZjQyY2U2ZTFmNDI4ZDI5M2Q3M2MifQ=="/>
  </w:docVars>
  <w:rsids>
    <w:rsidRoot w:val="7CB5197E"/>
    <w:rsid w:val="7CB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2023-04-13T07:40:00Z</dcterms:created>
  <dc:creator>随后的随后丶</dc:creator>
  <cp:lastModifiedBy>随后的随后丶</cp:lastModifiedBy>
  <dcterms:modified xsi:type="dcterms:W3CDTF">2023-04-13T07:40:29Z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6F620BE9E95B48C1A801A7E0DC4AD93D</vt:lpwstr>
  </property>
</Properties>
</file>