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00"/>
        </w:tabs>
        <w:spacing w:line="56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2021年网上巡考监控中心设备维护（巡查系统）项目需求</w:t>
      </w:r>
    </w:p>
    <w:p>
      <w:pPr>
        <w:rPr>
          <w:rFonts w:ascii="宋体" w:hAnsi="宋体" w:cs="宋体"/>
          <w:sz w:val="24"/>
        </w:rPr>
      </w:pPr>
    </w:p>
    <w:p>
      <w:pPr>
        <w:pStyle w:val="4"/>
        <w:numPr>
          <w:ilvl w:val="0"/>
          <w:numId w:val="0"/>
        </w:numPr>
        <w:spacing w:line="360" w:lineRule="auto"/>
        <w:rPr>
          <w:rFonts w:ascii="宋体" w:hAnsi="宋体" w:cs="宋体"/>
          <w:sz w:val="24"/>
          <w:szCs w:val="24"/>
        </w:rPr>
      </w:pPr>
      <w:r>
        <w:rPr>
          <w:rFonts w:hint="eastAsia" w:ascii="宋体" w:hAnsi="宋体" w:cs="宋体"/>
          <w:sz w:val="24"/>
          <w:szCs w:val="24"/>
          <w:lang w:val="en-US"/>
        </w:rPr>
        <w:t>一、</w:t>
      </w:r>
      <w:r>
        <w:rPr>
          <w:rFonts w:hint="eastAsia" w:ascii="宋体" w:hAnsi="宋体" w:cs="宋体"/>
          <w:sz w:val="24"/>
          <w:szCs w:val="24"/>
        </w:rPr>
        <w:t>项目背景</w:t>
      </w:r>
    </w:p>
    <w:p>
      <w:pPr>
        <w:spacing w:line="360" w:lineRule="auto"/>
        <w:ind w:firstLine="480" w:firstLineChars="200"/>
        <w:rPr>
          <w:rFonts w:ascii="宋体" w:hAnsi="宋体" w:cs="宋体"/>
          <w:sz w:val="24"/>
        </w:rPr>
      </w:pPr>
      <w:r>
        <w:rPr>
          <w:rFonts w:hint="eastAsia" w:ascii="宋体" w:hAnsi="宋体" w:cs="宋体"/>
          <w:sz w:val="24"/>
        </w:rPr>
        <w:t>根据《广东省国家教育考试标准化考点管理办法》要求，在高考、中考、自学考试、成人高考、研究生考试、社会考试、英语听力考试、教师资格考试等各类考试中系统</w:t>
      </w:r>
      <w:r>
        <w:rPr>
          <w:rFonts w:hint="eastAsia" w:ascii="宋体" w:hAnsi="宋体" w:cs="宋体"/>
          <w:color w:val="000000"/>
          <w:sz w:val="24"/>
        </w:rPr>
        <w:t>运维服务需要大量的人力物力支持，部分系统问题不能及时发现，导致系统联调工作任务繁重，运维效率低，运维成本高。需对深圳市</w:t>
      </w:r>
      <w:r>
        <w:rPr>
          <w:rFonts w:hint="eastAsia" w:ascii="宋体" w:hAnsi="宋体" w:cs="宋体"/>
          <w:sz w:val="24"/>
        </w:rPr>
        <w:t>招生考试</w:t>
      </w:r>
      <w:r>
        <w:rPr>
          <w:rFonts w:hint="eastAsia" w:ascii="宋体" w:hAnsi="宋体" w:cs="宋体"/>
          <w:color w:val="000000"/>
          <w:sz w:val="24"/>
        </w:rPr>
        <w:t>，提供智能运维服务的自动检测，硬件、软件服务监控，异常信息自动上报，异常服务自动重启，提高系统的自动运维管理能力，提高运维效率，减轻系统运维人员的工作量提高运维效率。</w:t>
      </w:r>
    </w:p>
    <w:p>
      <w:pPr>
        <w:pStyle w:val="4"/>
        <w:numPr>
          <w:ilvl w:val="0"/>
          <w:numId w:val="0"/>
        </w:numPr>
        <w:spacing w:line="360" w:lineRule="auto"/>
        <w:rPr>
          <w:rFonts w:ascii="宋体" w:hAnsi="宋体" w:cs="宋体"/>
          <w:sz w:val="24"/>
          <w:szCs w:val="24"/>
        </w:rPr>
      </w:pPr>
      <w:r>
        <w:rPr>
          <w:rFonts w:hint="eastAsia" w:ascii="宋体" w:hAnsi="宋体" w:cs="宋体"/>
          <w:sz w:val="24"/>
          <w:szCs w:val="24"/>
          <w:lang w:val="en-US"/>
        </w:rPr>
        <w:t>二、</w:t>
      </w:r>
      <w:r>
        <w:rPr>
          <w:rFonts w:hint="eastAsia" w:ascii="宋体" w:hAnsi="宋体" w:cs="宋体"/>
          <w:sz w:val="24"/>
          <w:szCs w:val="24"/>
        </w:rPr>
        <w:t>项目目标</w:t>
      </w:r>
    </w:p>
    <w:p>
      <w:pPr>
        <w:spacing w:line="360" w:lineRule="auto"/>
        <w:ind w:firstLine="480" w:firstLineChars="200"/>
        <w:rPr>
          <w:rFonts w:ascii="宋体" w:hAnsi="宋体" w:cs="宋体"/>
          <w:color w:val="000000"/>
          <w:sz w:val="24"/>
        </w:rPr>
      </w:pPr>
      <w:r>
        <w:rPr>
          <w:rFonts w:hint="eastAsia" w:ascii="宋体" w:hAnsi="宋体" w:cs="宋体"/>
          <w:color w:val="000000"/>
          <w:sz w:val="24"/>
        </w:rPr>
        <w:t>需对深圳市教育局考试指挥中心提供网上巡查软件提供运维服务。保障考试期间深圳市教育局所有软件的正常运行，制定突发事件应急预案，严格遵守保密制度，实现我市监控视频巡查的统筹，做到多级互联、分级管控、层层监管，实现实时高效、统一调度，为各类教育考试公平、公正、安全保驾护航。</w:t>
      </w:r>
    </w:p>
    <w:p>
      <w:pPr>
        <w:pStyle w:val="4"/>
        <w:numPr>
          <w:ilvl w:val="0"/>
          <w:numId w:val="0"/>
        </w:numPr>
        <w:spacing w:line="360" w:lineRule="auto"/>
        <w:rPr>
          <w:rFonts w:ascii="宋体" w:hAnsi="宋体" w:cs="宋体"/>
          <w:sz w:val="24"/>
          <w:szCs w:val="24"/>
          <w:lang w:val="en-US"/>
        </w:rPr>
      </w:pPr>
      <w:r>
        <w:rPr>
          <w:rFonts w:hint="eastAsia" w:ascii="宋体" w:hAnsi="宋体" w:cs="宋体"/>
          <w:sz w:val="24"/>
          <w:szCs w:val="24"/>
          <w:lang w:val="en-US"/>
        </w:rPr>
        <w:t>三、服务内容</w:t>
      </w:r>
    </w:p>
    <w:p>
      <w:pPr>
        <w:spacing w:line="360" w:lineRule="auto"/>
        <w:ind w:firstLine="480" w:firstLineChars="200"/>
        <w:rPr>
          <w:rFonts w:ascii="宋体" w:hAnsi="宋体" w:cs="宋体"/>
          <w:color w:val="000000"/>
          <w:sz w:val="24"/>
        </w:rPr>
      </w:pPr>
      <w:r>
        <w:rPr>
          <w:rFonts w:hint="eastAsia" w:ascii="宋体" w:hAnsi="宋体" w:cs="宋体"/>
          <w:color w:val="000000"/>
          <w:sz w:val="24"/>
        </w:rPr>
        <w:t>本次项目主要是提供巡查系统产品及运维服务，根据统一安排，按时完成安装、联调和考前综合演练工作，在各类考试期间对市级软件进行全面检查、维护；安排专门技术人员驻点市指挥中心进行技术支持与保障，确保全市教育考试巡查系统运行稳定可靠。</w:t>
      </w:r>
    </w:p>
    <w:p>
      <w:pPr>
        <w:spacing w:line="360" w:lineRule="auto"/>
        <w:ind w:firstLine="480" w:firstLineChars="200"/>
        <w:rPr>
          <w:rFonts w:ascii="宋体" w:hAnsi="宋体" w:cs="宋体"/>
          <w:color w:val="000000"/>
          <w:sz w:val="24"/>
        </w:rPr>
      </w:pPr>
      <w:r>
        <w:rPr>
          <w:rFonts w:hint="eastAsia" w:ascii="宋体" w:hAnsi="宋体" w:cs="宋体"/>
          <w:color w:val="000000"/>
          <w:sz w:val="24"/>
        </w:rPr>
        <w:t>具体要求如下：</w:t>
      </w:r>
    </w:p>
    <w:p>
      <w:pPr>
        <w:numPr>
          <w:ilvl w:val="0"/>
          <w:numId w:val="3"/>
        </w:numPr>
        <w:spacing w:line="360" w:lineRule="auto"/>
        <w:ind w:firstLine="480" w:firstLineChars="200"/>
        <w:rPr>
          <w:rFonts w:ascii="宋体" w:hAnsi="宋体" w:cs="宋体"/>
          <w:color w:val="000000"/>
          <w:sz w:val="24"/>
        </w:rPr>
      </w:pPr>
      <w:r>
        <w:rPr>
          <w:rFonts w:hint="eastAsia" w:ascii="宋体" w:hAnsi="宋体" w:cs="宋体"/>
          <w:color w:val="000000"/>
          <w:sz w:val="24"/>
        </w:rPr>
        <w:t>及时响应采购人的维保需求，在各项考试考前做好设备巡检、联调、演练、维护等工作。对全市考试提供技术支持服务、考试巡检服务、技术支持服务、考试现场驻守服务、应急预案服务、考试工作报告服务、核心数据备份服务、设备资产管理服务、考场OSD检查服务等。</w:t>
      </w:r>
    </w:p>
    <w:p>
      <w:pPr>
        <w:numPr>
          <w:ilvl w:val="0"/>
          <w:numId w:val="3"/>
        </w:numPr>
        <w:spacing w:line="360" w:lineRule="auto"/>
        <w:ind w:firstLine="480" w:firstLineChars="200"/>
        <w:rPr>
          <w:rFonts w:ascii="宋体" w:hAnsi="宋体" w:cs="宋体"/>
          <w:color w:val="000000"/>
          <w:sz w:val="24"/>
        </w:rPr>
      </w:pPr>
      <w:r>
        <w:rPr>
          <w:rFonts w:hint="eastAsia" w:ascii="宋体" w:hAnsi="宋体" w:cs="宋体"/>
          <w:color w:val="000000"/>
          <w:sz w:val="24"/>
        </w:rPr>
        <w:t>按要求制定考试保障方案，提供当次考试保障组成人员名单及联系方式并提前一周做好软件巡检、调试等维护工作。考试期间派不低于1人的专业技术团队驻点深圳市招生办提供技术支持。</w:t>
      </w:r>
    </w:p>
    <w:p>
      <w:pPr>
        <w:pStyle w:val="37"/>
        <w:numPr>
          <w:ilvl w:val="0"/>
          <w:numId w:val="3"/>
        </w:numPr>
        <w:spacing w:line="360" w:lineRule="auto"/>
        <w:ind w:firstLine="480"/>
        <w:rPr>
          <w:rFonts w:ascii="宋体" w:hAnsi="宋体" w:cs="宋体"/>
          <w:color w:val="000000"/>
          <w:sz w:val="24"/>
          <w:szCs w:val="24"/>
        </w:rPr>
      </w:pPr>
      <w:r>
        <w:rPr>
          <w:rFonts w:hint="eastAsia" w:ascii="宋体" w:hAnsi="宋体" w:cs="宋体"/>
          <w:color w:val="000000"/>
          <w:sz w:val="24"/>
          <w:szCs w:val="24"/>
        </w:rPr>
        <w:t>项目运维服务期产生的费用，包括视频智能运维服务平台系统、应急服务、互联互通调试，运维期间的人工、差旅、保险等巡检、联调、维修等所发生的一切费用。</w:t>
      </w:r>
    </w:p>
    <w:p>
      <w:pPr>
        <w:pStyle w:val="37"/>
        <w:numPr>
          <w:ilvl w:val="0"/>
          <w:numId w:val="3"/>
        </w:numPr>
        <w:spacing w:line="360" w:lineRule="auto"/>
        <w:ind w:firstLine="480"/>
        <w:rPr>
          <w:rFonts w:ascii="宋体" w:hAnsi="宋体" w:cs="宋体"/>
          <w:color w:val="000000"/>
          <w:sz w:val="24"/>
          <w:szCs w:val="24"/>
        </w:rPr>
      </w:pPr>
      <w:r>
        <w:rPr>
          <w:rFonts w:hint="eastAsia" w:ascii="宋体" w:hAnsi="宋体" w:cs="宋体"/>
          <w:color w:val="000000"/>
          <w:sz w:val="24"/>
          <w:szCs w:val="24"/>
        </w:rPr>
        <w:t>协助完成网络安全等级保护测评及整改工作。</w:t>
      </w:r>
    </w:p>
    <w:p>
      <w:pPr>
        <w:pStyle w:val="4"/>
        <w:numPr>
          <w:ilvl w:val="0"/>
          <w:numId w:val="4"/>
        </w:numPr>
        <w:spacing w:line="360" w:lineRule="auto"/>
        <w:ind w:left="0" w:firstLine="0"/>
        <w:rPr>
          <w:rFonts w:ascii="宋体" w:hAnsi="宋体" w:cs="宋体"/>
          <w:sz w:val="24"/>
          <w:szCs w:val="24"/>
          <w:lang w:val="en-US"/>
        </w:rPr>
      </w:pPr>
      <w:bookmarkStart w:id="0" w:name="_Toc2151714"/>
      <w:r>
        <w:rPr>
          <w:rFonts w:hint="eastAsia" w:ascii="宋体" w:hAnsi="宋体" w:cs="宋体"/>
          <w:sz w:val="24"/>
          <w:szCs w:val="24"/>
          <w:lang w:val="en-US"/>
        </w:rPr>
        <w:t>运维服务须提供详细技术参数要求</w:t>
      </w:r>
      <w:bookmarkEnd w:id="0"/>
    </w:p>
    <w:tbl>
      <w:tblPr>
        <w:tblStyle w:val="17"/>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965"/>
        <w:gridCol w:w="5144"/>
        <w:gridCol w:w="645"/>
        <w:gridCol w:w="645"/>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blHeader/>
          <w:jc w:val="center"/>
        </w:trPr>
        <w:tc>
          <w:tcPr>
            <w:tcW w:w="674" w:type="dxa"/>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序号</w:t>
            </w:r>
          </w:p>
        </w:tc>
        <w:tc>
          <w:tcPr>
            <w:tcW w:w="965" w:type="dxa"/>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产品名称</w:t>
            </w:r>
          </w:p>
        </w:tc>
        <w:tc>
          <w:tcPr>
            <w:tcW w:w="5144" w:type="dxa"/>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参数规格</w:t>
            </w:r>
          </w:p>
        </w:tc>
        <w:tc>
          <w:tcPr>
            <w:tcW w:w="645" w:type="dxa"/>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单位</w:t>
            </w:r>
          </w:p>
        </w:tc>
        <w:tc>
          <w:tcPr>
            <w:tcW w:w="645" w:type="dxa"/>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数量</w:t>
            </w:r>
          </w:p>
        </w:tc>
        <w:tc>
          <w:tcPr>
            <w:tcW w:w="663" w:type="dxa"/>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1" w:hRule="atLeast"/>
          <w:jc w:val="center"/>
        </w:trPr>
        <w:tc>
          <w:tcPr>
            <w:tcW w:w="674"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965"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国家教育考试网上巡查管理平台软件</w:t>
            </w:r>
          </w:p>
        </w:tc>
        <w:tc>
          <w:tcPr>
            <w:tcW w:w="5144" w:type="dxa"/>
            <w:vAlign w:val="center"/>
          </w:tcPr>
          <w:p>
            <w:pPr>
              <w:pStyle w:val="33"/>
              <w:numPr>
                <w:ilvl w:val="0"/>
                <w:numId w:val="5"/>
              </w:numPr>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集成sip路由、音视频转发、音视频转码、音视频控制管理，专为国家教育考试考试的标准化考场建设提供业务支撑；符合《国家教育考试网上巡查系统视频标准技术规范（2017版）》</w:t>
            </w:r>
          </w:p>
          <w:p>
            <w:pPr>
              <w:pStyle w:val="33"/>
              <w:numPr>
                <w:ilvl w:val="0"/>
                <w:numId w:val="5"/>
              </w:numPr>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SIP代理功能，信令转发和路由、SIP URI统一命名规则、分级命名；支持NAT网络穿越；支持 UDP、RTP、RTCP、SIP、RTSP等网络协议。</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3、标准SIP2.0，提供设备/用户/平台注册认证，SIP URI组管理，SIP URI地址解析，统一管理接入的SIP终端。</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4、遵循SIP2.0协议，考点级平台可向多级上级平台注册，支持上级平台通过SDP作为获取视音频流的会话控制。</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▲5、支持实现国家、省、市、区/县、考点五级网上巡考，可与考场管理系统、考场指挥系统、考点治安视频监控系统等进行系统互联，</w:t>
            </w:r>
            <w:r>
              <w:rPr>
                <w:rFonts w:hint="eastAsia" w:ascii="宋体" w:hAnsi="宋体" w:cs="宋体"/>
                <w:sz w:val="24"/>
              </w:rPr>
              <w:t>以公安部检测报告为准。</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6、流媒体转换：支持将前端的数字音视频流转换成符合《国家教育考试网上巡查系统视频标准技术规范（2017版）》的音视频流，H.264、MPEG4视频编码，AAC音频编码，PS、TS系统流封装。</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7、支持摄像机批量删除添加、修改、删除；支持对摄像机OSD水印批量同步、添加、修改、删除。</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8、考场信息管理：支持考场信息的备份管理；支持摄像机IP地址查看、摄像机所属组、摄像机台标字幕批量的更改。</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9、多种分屏模式播放视频，具有1/4/9/16分屏模式及自定义分屏模式。</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10、支持网页进行实时视频播放。</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11、具有智能运维功能：可检测服务运行状态（支持重启服务操作），丢包率、端口，系统资源占用。</w:t>
            </w:r>
          </w:p>
          <w:p>
            <w:pPr>
              <w:pStyle w:val="33"/>
              <w:tabs>
                <w:tab w:val="left" w:pos="459"/>
              </w:tabs>
              <w:spacing w:line="360" w:lineRule="auto"/>
              <w:ind w:firstLine="0" w:firstLineChars="0"/>
              <w:rPr>
                <w:rFonts w:ascii="宋体" w:hAnsi="宋体" w:cs="宋体"/>
                <w:sz w:val="24"/>
              </w:rPr>
            </w:pPr>
            <w:r>
              <w:rPr>
                <w:rFonts w:hint="eastAsia" w:ascii="宋体" w:hAnsi="宋体" w:cs="宋体"/>
                <w:color w:val="000000"/>
                <w:sz w:val="24"/>
              </w:rPr>
              <w:t>▲12、支持自动升级：云端平台部署升级包后，下属平台只需一</w:t>
            </w:r>
            <w:r>
              <w:rPr>
                <w:rFonts w:hint="eastAsia" w:ascii="宋体" w:hAnsi="宋体" w:cs="宋体"/>
                <w:sz w:val="24"/>
              </w:rPr>
              <w:t>键操作即可升级到最新版本，以公安部检测报告为准。</w:t>
            </w:r>
          </w:p>
          <w:p>
            <w:pPr>
              <w:pStyle w:val="33"/>
              <w:tabs>
                <w:tab w:val="left" w:pos="459"/>
              </w:tabs>
              <w:spacing w:line="360" w:lineRule="auto"/>
              <w:ind w:firstLine="0" w:firstLineChars="0"/>
              <w:rPr>
                <w:rFonts w:ascii="宋体" w:hAnsi="宋体" w:cs="宋体"/>
                <w:sz w:val="24"/>
              </w:rPr>
            </w:pPr>
            <w:r>
              <w:rPr>
                <w:rFonts w:hint="eastAsia" w:ascii="宋体" w:hAnsi="宋体" w:cs="宋体"/>
                <w:sz w:val="24"/>
              </w:rPr>
              <w:t>13、支持考点视频定位，可根据考生号查询并且定位到该考生考试所属考场的教室摄像机。</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14、支持子域注册统计、用户操作统计、用户在线统计；下级考场视频信息、列表信息、状态信息统计。</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15、支持宫格方式展示单个考场座位信息包含考生照片、考生号、座位号、姓名、性别，并可打印供监考人员核对当前考场考生信息。</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16、支持地图功能：系统支持在地图上定义考点位置信息，可在地图上调出考点考场实时视频播放。</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17、具有与考点端的交互功能，及时获取相关联调情况。</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18、具有用户操作日志查询功能，包括：操作人登录账号、操作类型、操作时间、操作平台、考点名称、IP地址等信息。</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19、具有C/S或B/S两种客户端进行视频浏览，方便考务管理。</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20、支持跨平台播放本级、下级实时视频。</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▲21、支持HTTPS网络传输协议、防火墙控制管理、强密码策略、登</w:t>
            </w:r>
            <w:r>
              <w:rPr>
                <w:rFonts w:hint="eastAsia" w:ascii="宋体" w:hAnsi="宋体" w:cs="宋体"/>
                <w:color w:val="000000"/>
                <w:sz w:val="24"/>
                <w:lang w:val="en-US" w:eastAsia="zh-CN"/>
              </w:rPr>
              <w:t>录</w:t>
            </w:r>
            <w:bookmarkStart w:id="1" w:name="_GoBack"/>
            <w:bookmarkEnd w:id="1"/>
            <w:r>
              <w:rPr>
                <w:rFonts w:hint="eastAsia" w:ascii="宋体" w:hAnsi="宋体" w:cs="宋体"/>
                <w:color w:val="000000"/>
                <w:sz w:val="24"/>
              </w:rPr>
              <w:t>超时下线，</w:t>
            </w:r>
            <w:r>
              <w:rPr>
                <w:rFonts w:hint="eastAsia" w:ascii="宋体" w:hAnsi="宋体" w:cs="宋体"/>
                <w:sz w:val="24"/>
              </w:rPr>
              <w:t>以公安部检测报告为准。</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22、具有巡查设备（摄像机、身份验证终端、屏蔽设备）在线状态统计功能。</w:t>
            </w:r>
          </w:p>
          <w:p>
            <w:pPr>
              <w:pStyle w:val="33"/>
              <w:tabs>
                <w:tab w:val="left" w:pos="459"/>
              </w:tabs>
              <w:spacing w:line="360" w:lineRule="auto"/>
              <w:ind w:firstLine="0" w:firstLineChars="0"/>
              <w:rPr>
                <w:rFonts w:ascii="宋体" w:hAnsi="宋体" w:cs="宋体"/>
                <w:color w:val="000000"/>
                <w:sz w:val="24"/>
              </w:rPr>
            </w:pPr>
            <w:r>
              <w:rPr>
                <w:rFonts w:hint="eastAsia" w:ascii="宋体" w:hAnsi="宋体" w:cs="宋体"/>
                <w:color w:val="000000"/>
                <w:sz w:val="24"/>
              </w:rPr>
              <w:t>23、能同时兼容主流监控产品(包括但不限于海康、大华、宇视等品牌)通过SDK、RTSP、GB/T 28181、Onvif协议接入，并实现转码，以符合教育部的技术标准，第三方机构检测证明。</w:t>
            </w:r>
          </w:p>
          <w:p>
            <w:pPr>
              <w:spacing w:line="360" w:lineRule="auto"/>
              <w:rPr>
                <w:rFonts w:ascii="宋体" w:hAnsi="宋体" w:cs="宋体"/>
                <w:color w:val="000000"/>
                <w:sz w:val="24"/>
              </w:rPr>
            </w:pPr>
            <w:r>
              <w:rPr>
                <w:rFonts w:hint="eastAsia" w:ascii="宋体" w:hAnsi="宋体" w:cs="宋体"/>
                <w:color w:val="000000"/>
                <w:sz w:val="24"/>
              </w:rPr>
              <w:t>▲26、提供符合《国家教育考试网上巡查系统视频标准技术规范（2017版）》、GB/T 28181-2016检测报告、产品软件著作权并加盖原厂公章</w:t>
            </w:r>
          </w:p>
          <w:p>
            <w:pPr>
              <w:spacing w:line="360" w:lineRule="auto"/>
              <w:rPr>
                <w:rFonts w:ascii="宋体" w:hAnsi="宋体" w:cs="宋体"/>
                <w:color w:val="000000"/>
                <w:sz w:val="24"/>
              </w:rPr>
            </w:pPr>
            <w:r>
              <w:rPr>
                <w:rFonts w:hint="eastAsia" w:ascii="宋体" w:hAnsi="宋体" w:cs="宋体"/>
                <w:color w:val="000000"/>
                <w:sz w:val="24"/>
              </w:rPr>
              <w:t>▲27、提供厂商针对原有系统无缝对接承诺函并加盖原厂公章</w:t>
            </w:r>
          </w:p>
          <w:p>
            <w:pPr>
              <w:spacing w:line="360" w:lineRule="auto"/>
              <w:rPr>
                <w:rFonts w:ascii="宋体" w:hAnsi="宋体" w:cs="宋体"/>
                <w:color w:val="000000"/>
                <w:sz w:val="24"/>
              </w:rPr>
            </w:pPr>
            <w:r>
              <w:rPr>
                <w:rFonts w:hint="eastAsia" w:ascii="宋体" w:hAnsi="宋体" w:cs="宋体"/>
                <w:color w:val="000000"/>
                <w:sz w:val="24"/>
              </w:rPr>
              <w:t>▲28、提供产品软件著作权复印件，并加盖原厂公章。</w:t>
            </w:r>
          </w:p>
          <w:p>
            <w:pPr>
              <w:spacing w:line="360" w:lineRule="auto"/>
              <w:rPr>
                <w:rFonts w:ascii="宋体" w:hAnsi="宋体" w:cs="宋体"/>
                <w:color w:val="000000"/>
                <w:sz w:val="24"/>
              </w:rPr>
            </w:pPr>
            <w:r>
              <w:rPr>
                <w:rFonts w:hint="eastAsia" w:ascii="宋体" w:hAnsi="宋体" w:cs="宋体"/>
                <w:color w:val="000000"/>
                <w:sz w:val="24"/>
              </w:rPr>
              <w:t>▲29、提供CCC检测报告并加盖原厂公章。</w:t>
            </w:r>
          </w:p>
        </w:tc>
        <w:tc>
          <w:tcPr>
            <w:tcW w:w="645"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项</w:t>
            </w:r>
          </w:p>
        </w:tc>
        <w:tc>
          <w:tcPr>
            <w:tcW w:w="645"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663" w:type="dxa"/>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运维服务</w:t>
            </w:r>
          </w:p>
        </w:tc>
      </w:tr>
    </w:tbl>
    <w:p>
      <w:pPr>
        <w:spacing w:line="360" w:lineRule="auto"/>
        <w:rPr>
          <w:rFonts w:ascii="宋体" w:hAnsi="宋体" w:cs="宋体"/>
          <w:sz w:val="24"/>
        </w:rPr>
      </w:pPr>
    </w:p>
    <w:p>
      <w:pPr>
        <w:pStyle w:val="4"/>
        <w:numPr>
          <w:ilvl w:val="0"/>
          <w:numId w:val="0"/>
        </w:numPr>
        <w:spacing w:line="360" w:lineRule="auto"/>
        <w:rPr>
          <w:rFonts w:ascii="宋体" w:hAnsi="宋体" w:cs="宋体"/>
          <w:sz w:val="24"/>
          <w:szCs w:val="24"/>
          <w:lang w:val="en-US"/>
        </w:rPr>
      </w:pPr>
      <w:r>
        <w:rPr>
          <w:rFonts w:hint="eastAsia" w:ascii="宋体" w:hAnsi="宋体" w:cs="宋体"/>
          <w:sz w:val="24"/>
          <w:szCs w:val="24"/>
          <w:lang w:val="en-US"/>
        </w:rPr>
        <w:t>五、培训要求</w:t>
      </w:r>
    </w:p>
    <w:p>
      <w:pPr>
        <w:spacing w:line="360" w:lineRule="auto"/>
        <w:ind w:firstLine="480" w:firstLineChars="200"/>
        <w:rPr>
          <w:rFonts w:ascii="宋体" w:hAnsi="宋体" w:cs="宋体"/>
          <w:sz w:val="24"/>
        </w:rPr>
      </w:pPr>
      <w:r>
        <w:rPr>
          <w:rFonts w:hint="eastAsia" w:ascii="宋体" w:hAnsi="宋体" w:cs="宋体"/>
          <w:sz w:val="24"/>
        </w:rPr>
        <w:t>组织不少于两次专业技术培训，并保证操作人员正常使用系统软件的各种功能。其中培训包括用户单位工作人员和技术维护人员，培训需采取现场培训方式。（免费提供培训的详细计划，包括培训内容、时间及地点等，培训教室的租赁等费用由中标人承担）。</w:t>
      </w:r>
    </w:p>
    <w:p>
      <w:pPr>
        <w:adjustRightInd w:val="0"/>
        <w:spacing w:line="360" w:lineRule="auto"/>
        <w:ind w:firstLine="480" w:firstLineChars="200"/>
        <w:rPr>
          <w:rFonts w:ascii="宋体" w:hAnsi="宋体" w:cs="宋体"/>
          <w:sz w:val="24"/>
        </w:rPr>
      </w:pPr>
      <w:r>
        <w:rPr>
          <w:rFonts w:hint="eastAsia" w:ascii="宋体" w:hAnsi="宋体" w:cs="宋体"/>
          <w:sz w:val="24"/>
        </w:rPr>
        <w:t>培训目标：对相关人员进行产品应用功能培训，使其能熟练使用本系统完成日常业务、系统使用。</w:t>
      </w:r>
    </w:p>
    <w:p>
      <w:pPr>
        <w:spacing w:line="560" w:lineRule="exact"/>
        <w:ind w:left="420"/>
        <w:rPr>
          <w:rFonts w:ascii="宋体" w:hAnsi="宋体" w:cs="宋体"/>
          <w:b/>
          <w:bCs/>
          <w:sz w:val="24"/>
        </w:rPr>
      </w:pPr>
      <w:r>
        <w:rPr>
          <w:rFonts w:hint="eastAsia" w:ascii="宋体" w:hAnsi="宋体" w:cs="宋体"/>
          <w:sz w:val="24"/>
        </w:rPr>
        <w:t>培训方法：为采购人提供全面技术讲解，通过讲练相结合的教学方式让采购人学员学习本系统的软件方面的操作、安装等基本知识，以及让维护人员学习本系统的日常维护知识，提高对本系统的操作技能。整个培训过程由中标人提供课程大纲，技术文件，培训手册等有关培训资料。</w:t>
      </w:r>
    </w:p>
    <w:p>
      <w:pPr>
        <w:spacing w:line="560" w:lineRule="exact"/>
        <w:rPr>
          <w:rFonts w:ascii="宋体" w:hAnsi="宋体" w:cs="宋体"/>
          <w:b/>
          <w:bCs/>
          <w:sz w:val="24"/>
        </w:rPr>
      </w:pPr>
      <w:r>
        <w:rPr>
          <w:rFonts w:hint="eastAsia" w:ascii="宋体" w:hAnsi="宋体" w:cs="宋体"/>
          <w:b/>
          <w:bCs/>
          <w:sz w:val="24"/>
        </w:rPr>
        <w:t>六、其它要求</w:t>
      </w:r>
    </w:p>
    <w:p>
      <w:pPr>
        <w:pStyle w:val="21"/>
        <w:numPr>
          <w:ilvl w:val="0"/>
          <w:numId w:val="0"/>
        </w:numPr>
        <w:spacing w:line="560" w:lineRule="exact"/>
        <w:ind w:firstLine="480" w:firstLineChars="200"/>
        <w:rPr>
          <w:rFonts w:hAnsi="宋体"/>
          <w:kern w:val="2"/>
          <w:sz w:val="24"/>
          <w:szCs w:val="24"/>
        </w:rPr>
      </w:pPr>
      <w:r>
        <w:rPr>
          <w:rFonts w:hint="eastAsia" w:hAnsi="宋体" w:cs="宋体"/>
          <w:sz w:val="24"/>
        </w:rPr>
        <w:t>合同一年一签，合同期满后可根据中标人履约情况按规定延长合同期，最长不超过3年。</w:t>
      </w:r>
    </w:p>
    <w:p>
      <w:pPr>
        <w:pStyle w:val="21"/>
        <w:numPr>
          <w:ilvl w:val="0"/>
          <w:numId w:val="0"/>
        </w:numPr>
        <w:spacing w:line="560" w:lineRule="exact"/>
        <w:ind w:firstLine="480" w:firstLineChars="200"/>
        <w:rPr>
          <w:rFonts w:hAnsi="宋体" w:cs="宋体"/>
          <w:kern w:val="2"/>
          <w:sz w:val="24"/>
          <w:szCs w:val="24"/>
        </w:rPr>
      </w:pPr>
      <w:r>
        <w:rPr>
          <w:rFonts w:hint="eastAsia" w:hAnsi="宋体" w:cs="宋体"/>
          <w:kern w:val="2"/>
          <w:sz w:val="24"/>
          <w:szCs w:val="24"/>
        </w:rPr>
        <w:t>项目验收时需提供详细的操作文档等技术资料。</w:t>
      </w:r>
    </w:p>
    <w:p>
      <w:pPr>
        <w:pStyle w:val="21"/>
        <w:numPr>
          <w:ilvl w:val="0"/>
          <w:numId w:val="0"/>
        </w:numPr>
        <w:spacing w:line="560" w:lineRule="exact"/>
        <w:ind w:firstLine="480" w:firstLineChars="200"/>
        <w:rPr>
          <w:rFonts w:hAnsi="宋体" w:cs="宋体"/>
          <w:sz w:val="24"/>
          <w:szCs w:val="24"/>
        </w:rPr>
      </w:pPr>
      <w:r>
        <w:rPr>
          <w:rFonts w:hint="eastAsia" w:hAnsi="宋体" w:cs="宋体"/>
          <w:sz w:val="24"/>
          <w:szCs w:val="24"/>
        </w:rPr>
        <w:t>项目实施前需签订保密协议。</w:t>
      </w:r>
      <w:r>
        <w:rPr>
          <w:rFonts w:hint="eastAsia" w:hAnsi="宋体" w:cs="宋体"/>
          <w:sz w:val="24"/>
          <w:szCs w:val="24"/>
        </w:rPr>
        <w:br w:type="page"/>
      </w:r>
    </w:p>
    <w:p>
      <w:p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附件2</w:t>
      </w:r>
    </w:p>
    <w:p>
      <w:pPr>
        <w:spacing w:line="580" w:lineRule="exact"/>
        <w:jc w:val="center"/>
        <w:rPr>
          <w:rFonts w:ascii="小标宋" w:hAnsi="宋体" w:eastAsia="小标宋" w:cs="方正小标宋简体"/>
          <w:sz w:val="44"/>
          <w:szCs w:val="44"/>
        </w:rPr>
      </w:pPr>
      <w:r>
        <w:rPr>
          <w:rFonts w:hint="eastAsia" w:ascii="小标宋" w:hAnsi="宋体" w:eastAsia="小标宋" w:cs="方正小标宋简体"/>
          <w:sz w:val="44"/>
          <w:szCs w:val="44"/>
        </w:rPr>
        <w:t>承  诺  书</w:t>
      </w:r>
    </w:p>
    <w:p>
      <w:pPr>
        <w:spacing w:line="580" w:lineRule="exact"/>
        <w:jc w:val="center"/>
        <w:rPr>
          <w:rFonts w:ascii="小标宋" w:hAnsi="宋体" w:eastAsia="小标宋" w:cs="楷体_GB2312"/>
          <w:sz w:val="32"/>
          <w:szCs w:val="32"/>
        </w:rPr>
      </w:pPr>
      <w:r>
        <w:rPr>
          <w:rFonts w:hint="eastAsia" w:ascii="小标宋" w:hAnsi="宋体" w:eastAsia="小标宋" w:cs="楷体_GB2312"/>
          <w:sz w:val="32"/>
          <w:szCs w:val="32"/>
        </w:rPr>
        <w:t>（与投标文件同时提交）</w:t>
      </w:r>
    </w:p>
    <w:p>
      <w:pPr>
        <w:spacing w:line="580" w:lineRule="exact"/>
        <w:rPr>
          <w:rFonts w:ascii="仿宋_GB2312" w:hAnsi="仿宋_GB2312" w:eastAsia="仿宋_GB2312" w:cs="仿宋_GB2312"/>
          <w:sz w:val="32"/>
          <w:szCs w:val="32"/>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本公司郑重承诺：</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一、遵循公开、公平、公正和诚实信用的原则参加深圳市招生考试办公室投标活动；</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二、所提供的一切材料都是真实、有效、合法的；</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三、不与其他投标人相互串通投标报价，不排挤其他投标人的公平竞争，损害招标人或其他投标人的合法权益；</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四、不与招标人或招标代理机构串通投标，损害国家利益、社会公共利益或者他人的合法权益；</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五、不向招标人或者评标成员行贿以牟取中标；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六、不以他人名义投标或者以其他方式弄虚作假，骗取中标；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七、不出卖资质，让他人挂靠投标；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八、不恶意压低或抬高投标报价；</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九、不在开标后进行虚假恶意投诉；</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十、按时参加标前答疑、按时递交投标文件，不在招标文件规定的投标有效期内随意撤回投标；</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十一、在规定期限内与采购单位签订合同，在规定期限内履行合同条款。</w:t>
      </w:r>
    </w:p>
    <w:p>
      <w:pPr>
        <w:spacing w:line="360" w:lineRule="auto"/>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本公司若有违反本承诺内容的行为，愿意承担法律责任，包括接受相关行政主管部门作出的处罚。</w:t>
      </w:r>
    </w:p>
    <w:p>
      <w:pPr>
        <w:spacing w:line="360" w:lineRule="auto"/>
        <w:ind w:firstLine="480" w:firstLineChars="200"/>
        <w:rPr>
          <w:rFonts w:ascii="仿宋_GB2312" w:hAnsi="仿宋_GB2312" w:eastAsia="仿宋_GB2312" w:cs="仿宋_GB2312"/>
          <w:sz w:val="24"/>
        </w:rPr>
      </w:pP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法定代表人（签字）：</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 xml:space="preserve">                                    投 标 单 位（盖章）：</w:t>
      </w:r>
    </w:p>
    <w:p>
      <w:pPr>
        <w:spacing w:line="360" w:lineRule="auto"/>
        <w:ind w:firstLine="480" w:firstLineChars="200"/>
        <w:jc w:val="left"/>
        <w:rPr>
          <w:rFonts w:ascii="宋体" w:hAnsi="宋体" w:cs="宋体"/>
          <w:sz w:val="24"/>
        </w:rPr>
      </w:pPr>
      <w:r>
        <w:rPr>
          <w:rFonts w:hint="eastAsia" w:ascii="仿宋_GB2312" w:hAnsi="仿宋_GB2312" w:eastAsia="仿宋_GB2312" w:cs="仿宋_GB2312"/>
          <w:sz w:val="24"/>
        </w:rPr>
        <w:t xml:space="preserve">                                    年   月   日</w:t>
      </w:r>
    </w:p>
    <w:sectPr>
      <w:headerReference r:id="rId3" w:type="default"/>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92662"/>
    <w:multiLevelType w:val="multilevel"/>
    <w:tmpl w:val="3E592662"/>
    <w:lvl w:ilvl="0" w:tentative="0">
      <w:start w:val="1"/>
      <w:numFmt w:val="chineseCountingThousand"/>
      <w:pStyle w:val="4"/>
      <w:lvlText w:val="%1、"/>
      <w:lvlJc w:val="left"/>
      <w:pPr>
        <w:ind w:left="420" w:hanging="420"/>
      </w:pPr>
      <w:rPr>
        <w:rFonts w:hint="eastAsia"/>
        <w:b/>
        <w:i w:val="0"/>
        <w:sz w:val="52"/>
        <w:szCs w:val="52"/>
      </w:rPr>
    </w:lvl>
    <w:lvl w:ilvl="1" w:tentative="0">
      <w:start w:val="1"/>
      <w:numFmt w:val="decimal"/>
      <w:pStyle w:val="5"/>
      <w:suff w:val="space"/>
      <w:lvlText w:val="%1.%2"/>
      <w:lvlJc w:val="left"/>
      <w:pPr>
        <w:ind w:left="142" w:firstLine="0"/>
      </w:pPr>
      <w:rPr>
        <w:rFonts w:hint="default" w:ascii="Times New Roman" w:hAnsi="Times New Roman" w:cs="Times New Roman"/>
        <w:b/>
        <w:i w:val="0"/>
        <w:sz w:val="32"/>
      </w:rPr>
    </w:lvl>
    <w:lvl w:ilvl="2" w:tentative="0">
      <w:start w:val="1"/>
      <w:numFmt w:val="decimal"/>
      <w:pStyle w:val="6"/>
      <w:suff w:val="space"/>
      <w:lvlText w:val="%1.%2.%3"/>
      <w:lvlJc w:val="left"/>
      <w:pPr>
        <w:ind w:left="0" w:firstLine="0"/>
      </w:pPr>
      <w:rPr>
        <w:rFonts w:hint="default" w:ascii="Times New Roman" w:hAnsi="Times New Roman" w:eastAsia="宋体" w:cs="Times New Roman"/>
        <w:b/>
        <w:i w:val="0"/>
        <w:sz w:val="30"/>
      </w:rPr>
    </w:lvl>
    <w:lvl w:ilvl="3" w:tentative="0">
      <w:start w:val="1"/>
      <w:numFmt w:val="decimal"/>
      <w:pStyle w:val="7"/>
      <w:suff w:val="nothing"/>
      <w:lvlText w:val="%1.%2.%3.%4"/>
      <w:lvlJc w:val="left"/>
      <w:pPr>
        <w:ind w:left="0" w:firstLine="0"/>
      </w:pPr>
      <w:rPr>
        <w:rFonts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8"/>
      <w:suff w:val="nothing"/>
      <w:lvlText w:val="%1.%2.%3.%4.%5 "/>
      <w:lvlJc w:val="left"/>
      <w:pPr>
        <w:ind w:left="0" w:firstLine="0"/>
      </w:pPr>
      <w:rPr>
        <w:rFonts w:hint="default" w:ascii="Times New Roman" w:hAnsi="Times New Roman" w:cs="Times New Roman"/>
        <w:b/>
        <w:i w:val="0"/>
        <w:sz w:val="24"/>
      </w:rPr>
    </w:lvl>
    <w:lvl w:ilvl="5" w:tentative="0">
      <w:start w:val="1"/>
      <w:numFmt w:val="decimal"/>
      <w:pStyle w:val="9"/>
      <w:suff w:val="nothing"/>
      <w:lvlText w:val="%1.%2.%3.%4.%5.%6"/>
      <w:lvlJc w:val="left"/>
      <w:pPr>
        <w:ind w:left="708"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6" w:tentative="0">
      <w:start w:val="1"/>
      <w:numFmt w:val="decimal"/>
      <w:pStyle w:val="10"/>
      <w:suff w:val="nothing"/>
      <w:lvlText w:val="%1.%2.%3.%4.%5.%6.%7"/>
      <w:lvlJc w:val="left"/>
      <w:pPr>
        <w:ind w:left="1702" w:firstLine="0"/>
      </w:pPr>
      <w:rPr>
        <w:rFonts w:hint="eastAsia"/>
      </w:rPr>
    </w:lvl>
    <w:lvl w:ilvl="7" w:tentative="0">
      <w:start w:val="1"/>
      <w:numFmt w:val="none"/>
      <w:suff w:val="nothing"/>
      <w:lvlText w:val=""/>
      <w:lvlJc w:val="left"/>
      <w:pPr>
        <w:ind w:left="708" w:firstLine="0"/>
      </w:pPr>
      <w:rPr>
        <w:rFonts w:hint="eastAsia"/>
      </w:rPr>
    </w:lvl>
    <w:lvl w:ilvl="8" w:tentative="0">
      <w:start w:val="1"/>
      <w:numFmt w:val="none"/>
      <w:suff w:val="nothing"/>
      <w:lvlText w:val=""/>
      <w:lvlJc w:val="left"/>
      <w:pPr>
        <w:ind w:left="708" w:firstLine="0"/>
      </w:pPr>
      <w:rPr>
        <w:rFonts w:hint="eastAsia"/>
      </w:rPr>
    </w:lvl>
  </w:abstractNum>
  <w:abstractNum w:abstractNumId="1">
    <w:nsid w:val="4CD34632"/>
    <w:multiLevelType w:val="singleLevel"/>
    <w:tmpl w:val="4CD34632"/>
    <w:lvl w:ilvl="0" w:tentative="0">
      <w:start w:val="1"/>
      <w:numFmt w:val="decimal"/>
      <w:suff w:val="nothing"/>
      <w:lvlText w:val="%1．"/>
      <w:lvlJc w:val="left"/>
      <w:pPr>
        <w:ind w:left="0" w:firstLine="400"/>
      </w:pPr>
      <w:rPr>
        <w:rFonts w:hint="default"/>
      </w:rPr>
    </w:lvl>
  </w:abstractNum>
  <w:abstractNum w:abstractNumId="2">
    <w:nsid w:val="5D7C5C05"/>
    <w:multiLevelType w:val="singleLevel"/>
    <w:tmpl w:val="5D7C5C05"/>
    <w:lvl w:ilvl="0" w:tentative="0">
      <w:start w:val="4"/>
      <w:numFmt w:val="chineseCounting"/>
      <w:suff w:val="nothing"/>
      <w:lvlText w:val="%1、"/>
      <w:lvlJc w:val="left"/>
      <w:rPr>
        <w:rFonts w:hint="eastAsia"/>
      </w:rPr>
    </w:lvl>
  </w:abstractNum>
  <w:abstractNum w:abstractNumId="3">
    <w:nsid w:val="76F44918"/>
    <w:multiLevelType w:val="multilevel"/>
    <w:tmpl w:val="76F44918"/>
    <w:lvl w:ilvl="0" w:tentative="0">
      <w:start w:val="1"/>
      <w:numFmt w:val="lowerLetter"/>
      <w:pStyle w:val="21"/>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7C92E525"/>
    <w:multiLevelType w:val="singleLevel"/>
    <w:tmpl w:val="7C92E525"/>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kOGM4ZGM1ZDFmYzY2ZjM4ZThhNGQ3ZjZiZmU4MDQifQ=="/>
  </w:docVars>
  <w:rsids>
    <w:rsidRoot w:val="6916687B"/>
    <w:rsid w:val="000158CA"/>
    <w:rsid w:val="00033C89"/>
    <w:rsid w:val="000A0251"/>
    <w:rsid w:val="000B6C57"/>
    <w:rsid w:val="000C21D6"/>
    <w:rsid w:val="000D3849"/>
    <w:rsid w:val="000D6CF1"/>
    <w:rsid w:val="00111F3B"/>
    <w:rsid w:val="00133514"/>
    <w:rsid w:val="00160629"/>
    <w:rsid w:val="00165FC1"/>
    <w:rsid w:val="001F465A"/>
    <w:rsid w:val="002028B1"/>
    <w:rsid w:val="00211DD5"/>
    <w:rsid w:val="00293A1C"/>
    <w:rsid w:val="002B50DE"/>
    <w:rsid w:val="00305A7B"/>
    <w:rsid w:val="00327AF4"/>
    <w:rsid w:val="003B624D"/>
    <w:rsid w:val="003C7955"/>
    <w:rsid w:val="0040364D"/>
    <w:rsid w:val="004121F3"/>
    <w:rsid w:val="0041336C"/>
    <w:rsid w:val="00437852"/>
    <w:rsid w:val="004450EA"/>
    <w:rsid w:val="00453704"/>
    <w:rsid w:val="0047595A"/>
    <w:rsid w:val="00496C52"/>
    <w:rsid w:val="00500578"/>
    <w:rsid w:val="00510012"/>
    <w:rsid w:val="005C026A"/>
    <w:rsid w:val="005C5373"/>
    <w:rsid w:val="005E2AA2"/>
    <w:rsid w:val="005F1D40"/>
    <w:rsid w:val="00651F1B"/>
    <w:rsid w:val="006567F3"/>
    <w:rsid w:val="006D2A39"/>
    <w:rsid w:val="006D7BA9"/>
    <w:rsid w:val="006E30FB"/>
    <w:rsid w:val="007121D9"/>
    <w:rsid w:val="00723E2F"/>
    <w:rsid w:val="007A4298"/>
    <w:rsid w:val="007A5A39"/>
    <w:rsid w:val="007D161D"/>
    <w:rsid w:val="007D32E5"/>
    <w:rsid w:val="007E329B"/>
    <w:rsid w:val="00823492"/>
    <w:rsid w:val="0088544D"/>
    <w:rsid w:val="008C199C"/>
    <w:rsid w:val="008E144F"/>
    <w:rsid w:val="008E2BEF"/>
    <w:rsid w:val="008F22C3"/>
    <w:rsid w:val="009047C6"/>
    <w:rsid w:val="00907C10"/>
    <w:rsid w:val="00916464"/>
    <w:rsid w:val="00943824"/>
    <w:rsid w:val="00962883"/>
    <w:rsid w:val="00976797"/>
    <w:rsid w:val="009A56C4"/>
    <w:rsid w:val="009D094D"/>
    <w:rsid w:val="009E1660"/>
    <w:rsid w:val="009F6762"/>
    <w:rsid w:val="00A86A94"/>
    <w:rsid w:val="00AC46B3"/>
    <w:rsid w:val="00BE18C1"/>
    <w:rsid w:val="00BE75FE"/>
    <w:rsid w:val="00BF297C"/>
    <w:rsid w:val="00C2040E"/>
    <w:rsid w:val="00C33C32"/>
    <w:rsid w:val="00C75FD7"/>
    <w:rsid w:val="00CC7300"/>
    <w:rsid w:val="00CE4B57"/>
    <w:rsid w:val="00CF0CEC"/>
    <w:rsid w:val="00D1684A"/>
    <w:rsid w:val="00D27B1E"/>
    <w:rsid w:val="00D3621C"/>
    <w:rsid w:val="00D43361"/>
    <w:rsid w:val="00D8130C"/>
    <w:rsid w:val="00D836B9"/>
    <w:rsid w:val="00DB0E12"/>
    <w:rsid w:val="00DF1A9A"/>
    <w:rsid w:val="00E05589"/>
    <w:rsid w:val="00E77DE4"/>
    <w:rsid w:val="00E8222E"/>
    <w:rsid w:val="00E86EA1"/>
    <w:rsid w:val="00EB090E"/>
    <w:rsid w:val="00EC4E02"/>
    <w:rsid w:val="00F707F1"/>
    <w:rsid w:val="00FE0A69"/>
    <w:rsid w:val="01EA4D85"/>
    <w:rsid w:val="020F7957"/>
    <w:rsid w:val="04D308CE"/>
    <w:rsid w:val="06A451C4"/>
    <w:rsid w:val="06C27D93"/>
    <w:rsid w:val="0C3A66F1"/>
    <w:rsid w:val="158F0105"/>
    <w:rsid w:val="1BE52D6C"/>
    <w:rsid w:val="20AB58EA"/>
    <w:rsid w:val="286A5B31"/>
    <w:rsid w:val="317A57C7"/>
    <w:rsid w:val="329C50DE"/>
    <w:rsid w:val="37343472"/>
    <w:rsid w:val="3C174967"/>
    <w:rsid w:val="3DD6218D"/>
    <w:rsid w:val="46432115"/>
    <w:rsid w:val="46C510A5"/>
    <w:rsid w:val="4BC96330"/>
    <w:rsid w:val="4C77731D"/>
    <w:rsid w:val="58882C4B"/>
    <w:rsid w:val="5AC16FB7"/>
    <w:rsid w:val="5B964E34"/>
    <w:rsid w:val="5E7342C2"/>
    <w:rsid w:val="607540D2"/>
    <w:rsid w:val="62BA7224"/>
    <w:rsid w:val="66EB4939"/>
    <w:rsid w:val="6916687B"/>
    <w:rsid w:val="69D132C0"/>
    <w:rsid w:val="6F6D3B85"/>
    <w:rsid w:val="70D81360"/>
    <w:rsid w:val="74BB23EE"/>
    <w:rsid w:val="77106A64"/>
    <w:rsid w:val="77B7634B"/>
    <w:rsid w:val="79AE3C12"/>
    <w:rsid w:val="7F8F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22"/>
    <w:qFormat/>
    <w:uiPriority w:val="0"/>
    <w:pPr>
      <w:keepNext/>
      <w:keepLines/>
      <w:numPr>
        <w:ilvl w:val="0"/>
        <w:numId w:val="1"/>
      </w:numPr>
      <w:spacing w:before="340" w:after="330" w:line="578" w:lineRule="auto"/>
      <w:jc w:val="left"/>
      <w:outlineLvl w:val="0"/>
    </w:pPr>
    <w:rPr>
      <w:rFonts w:ascii="Times New Roman" w:hAnsi="Times New Roman"/>
      <w:b/>
      <w:bCs/>
      <w:kern w:val="44"/>
      <w:sz w:val="44"/>
      <w:szCs w:val="44"/>
      <w:lang w:val="zh-CN"/>
    </w:rPr>
  </w:style>
  <w:style w:type="paragraph" w:styleId="5">
    <w:name w:val="heading 2"/>
    <w:basedOn w:val="1"/>
    <w:next w:val="1"/>
    <w:link w:val="23"/>
    <w:qFormat/>
    <w:uiPriority w:val="0"/>
    <w:pPr>
      <w:keepNext/>
      <w:keepLines/>
      <w:numPr>
        <w:ilvl w:val="1"/>
        <w:numId w:val="1"/>
      </w:numPr>
      <w:spacing w:before="260" w:after="260" w:line="416" w:lineRule="auto"/>
      <w:outlineLvl w:val="1"/>
    </w:pPr>
    <w:rPr>
      <w:rFonts w:ascii="Cambria" w:hAnsi="Cambria"/>
      <w:b/>
      <w:bCs/>
      <w:kern w:val="0"/>
      <w:sz w:val="32"/>
      <w:szCs w:val="32"/>
      <w:lang w:val="zh-CN"/>
    </w:rPr>
  </w:style>
  <w:style w:type="paragraph" w:styleId="6">
    <w:name w:val="heading 3"/>
    <w:basedOn w:val="1"/>
    <w:next w:val="1"/>
    <w:link w:val="24"/>
    <w:unhideWhenUsed/>
    <w:qFormat/>
    <w:uiPriority w:val="0"/>
    <w:pPr>
      <w:keepNext/>
      <w:keepLines/>
      <w:numPr>
        <w:ilvl w:val="2"/>
        <w:numId w:val="1"/>
      </w:numPr>
      <w:spacing w:before="260" w:after="260" w:line="415" w:lineRule="auto"/>
      <w:outlineLvl w:val="2"/>
    </w:pPr>
    <w:rPr>
      <w:rFonts w:ascii="Times New Roman" w:hAnsi="Times New Roman"/>
      <w:b/>
      <w:bCs/>
      <w:kern w:val="0"/>
      <w:sz w:val="32"/>
      <w:szCs w:val="32"/>
      <w:lang w:val="zh-CN"/>
    </w:rPr>
  </w:style>
  <w:style w:type="paragraph" w:styleId="7">
    <w:name w:val="heading 4"/>
    <w:basedOn w:val="1"/>
    <w:next w:val="1"/>
    <w:link w:val="25"/>
    <w:unhideWhenUsed/>
    <w:qFormat/>
    <w:uiPriority w:val="0"/>
    <w:pPr>
      <w:keepNext/>
      <w:keepLines/>
      <w:numPr>
        <w:ilvl w:val="3"/>
        <w:numId w:val="1"/>
      </w:numPr>
      <w:spacing w:before="280" w:after="290" w:line="376" w:lineRule="auto"/>
      <w:outlineLvl w:val="3"/>
    </w:pPr>
    <w:rPr>
      <w:rFonts w:ascii="Calibri Light" w:hAnsi="Calibri Light"/>
      <w:b/>
      <w:bCs/>
      <w:kern w:val="0"/>
      <w:sz w:val="28"/>
      <w:szCs w:val="28"/>
      <w:lang w:val="zh-CN"/>
    </w:rPr>
  </w:style>
  <w:style w:type="paragraph" w:styleId="8">
    <w:name w:val="heading 5"/>
    <w:basedOn w:val="1"/>
    <w:next w:val="1"/>
    <w:link w:val="26"/>
    <w:qFormat/>
    <w:uiPriority w:val="0"/>
    <w:pPr>
      <w:keepNext/>
      <w:keepLines/>
      <w:widowControl/>
      <w:numPr>
        <w:ilvl w:val="4"/>
        <w:numId w:val="1"/>
      </w:numPr>
      <w:spacing w:before="280" w:after="290" w:line="376" w:lineRule="auto"/>
      <w:jc w:val="left"/>
      <w:outlineLvl w:val="4"/>
    </w:pPr>
    <w:rPr>
      <w:rFonts w:ascii="宋体" w:hAnsi="宋体"/>
      <w:b/>
      <w:bCs/>
      <w:kern w:val="0"/>
      <w:sz w:val="28"/>
      <w:szCs w:val="28"/>
      <w:lang w:val="zh-CN"/>
    </w:rPr>
  </w:style>
  <w:style w:type="paragraph" w:styleId="9">
    <w:name w:val="heading 6"/>
    <w:basedOn w:val="1"/>
    <w:next w:val="1"/>
    <w:link w:val="27"/>
    <w:qFormat/>
    <w:uiPriority w:val="0"/>
    <w:pPr>
      <w:keepNext/>
      <w:keepLines/>
      <w:widowControl/>
      <w:numPr>
        <w:ilvl w:val="5"/>
        <w:numId w:val="1"/>
      </w:numPr>
      <w:spacing w:before="240" w:after="64" w:line="320" w:lineRule="auto"/>
      <w:ind w:left="0"/>
      <w:jc w:val="left"/>
      <w:outlineLvl w:val="5"/>
    </w:pPr>
    <w:rPr>
      <w:rFonts w:ascii="Arial" w:hAnsi="Arial" w:eastAsia="黑体"/>
      <w:b/>
      <w:bCs/>
      <w:spacing w:val="-5"/>
      <w:kern w:val="0"/>
      <w:sz w:val="24"/>
      <w:lang w:val="zh-CN" w:eastAsia="en-US"/>
    </w:rPr>
  </w:style>
  <w:style w:type="paragraph" w:styleId="10">
    <w:name w:val="heading 7"/>
    <w:basedOn w:val="1"/>
    <w:next w:val="1"/>
    <w:link w:val="28"/>
    <w:qFormat/>
    <w:uiPriority w:val="0"/>
    <w:pPr>
      <w:keepNext/>
      <w:keepLines/>
      <w:widowControl/>
      <w:numPr>
        <w:ilvl w:val="6"/>
        <w:numId w:val="1"/>
      </w:numPr>
      <w:spacing w:before="240" w:after="64" w:line="320" w:lineRule="auto"/>
      <w:ind w:left="0"/>
      <w:jc w:val="left"/>
      <w:outlineLvl w:val="6"/>
    </w:pPr>
    <w:rPr>
      <w:rFonts w:ascii="Arial" w:hAnsi="Arial"/>
      <w:b/>
      <w:bCs/>
      <w:spacing w:val="-5"/>
      <w:kern w:val="0"/>
      <w:sz w:val="24"/>
      <w:lang w:val="zh-CN"/>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widowControl/>
      <w:spacing w:after="120"/>
      <w:ind w:right="0" w:firstLine="420" w:firstLineChars="100"/>
      <w:jc w:val="left"/>
    </w:pPr>
    <w:rPr>
      <w:rFonts w:ascii="Times New Roman"/>
      <w:b w:val="0"/>
      <w:bCs w:val="0"/>
      <w:kern w:val="0"/>
      <w:sz w:val="21"/>
      <w:szCs w:val="20"/>
      <w:lang w:val="en-US"/>
    </w:rPr>
  </w:style>
  <w:style w:type="paragraph" w:styleId="3">
    <w:name w:val="Body Text"/>
    <w:basedOn w:val="1"/>
    <w:qFormat/>
    <w:uiPriority w:val="0"/>
    <w:pPr>
      <w:ind w:right="-26"/>
      <w:jc w:val="center"/>
    </w:pPr>
    <w:rPr>
      <w:b/>
      <w:bCs/>
      <w:sz w:val="84"/>
      <w:szCs w:val="84"/>
      <w:lang w:val="zh-CN"/>
    </w:rPr>
  </w:style>
  <w:style w:type="paragraph" w:styleId="11">
    <w:name w:val="Plain Text"/>
    <w:basedOn w:val="1"/>
    <w:link w:val="29"/>
    <w:qFormat/>
    <w:uiPriority w:val="99"/>
    <w:rPr>
      <w:rFonts w:ascii="宋体" w:hAnsi="Courier New"/>
      <w:kern w:val="0"/>
      <w:sz w:val="20"/>
      <w:szCs w:val="20"/>
      <w:lang w:val="zh-CN"/>
    </w:rPr>
  </w:style>
  <w:style w:type="paragraph" w:styleId="12">
    <w:name w:val="Balloon Text"/>
    <w:basedOn w:val="1"/>
    <w:link w:val="35"/>
    <w:qFormat/>
    <w:uiPriority w:val="0"/>
    <w:rPr>
      <w:sz w:val="18"/>
      <w:szCs w:val="18"/>
    </w:rPr>
  </w:style>
  <w:style w:type="paragraph" w:styleId="13">
    <w:name w:val="footer"/>
    <w:basedOn w:val="1"/>
    <w:link w:val="30"/>
    <w:qFormat/>
    <w:uiPriority w:val="99"/>
    <w:pPr>
      <w:tabs>
        <w:tab w:val="center" w:pos="4153"/>
        <w:tab w:val="right" w:pos="8306"/>
      </w:tabs>
      <w:snapToGrid w:val="0"/>
      <w:jc w:val="left"/>
    </w:pPr>
    <w:rPr>
      <w:sz w:val="18"/>
    </w:rPr>
  </w:style>
  <w:style w:type="paragraph" w:styleId="14">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qFormat/>
    <w:uiPriority w:val="0"/>
    <w:pPr>
      <w:spacing w:beforeAutospacing="1" w:afterAutospacing="1"/>
      <w:jc w:val="left"/>
    </w:pPr>
    <w:rPr>
      <w:kern w:val="0"/>
      <w:sz w:val="24"/>
    </w:rPr>
  </w:style>
  <w:style w:type="paragraph" w:styleId="16">
    <w:name w:val="Title"/>
    <w:basedOn w:val="1"/>
    <w:next w:val="1"/>
    <w:link w:val="36"/>
    <w:qFormat/>
    <w:uiPriority w:val="0"/>
    <w:pPr>
      <w:jc w:val="center"/>
      <w:outlineLvl w:val="0"/>
    </w:pPr>
    <w:rPr>
      <w:rFonts w:ascii="Cambria" w:hAnsi="Cambria"/>
      <w:b/>
      <w:bCs/>
      <w:sz w:val="32"/>
      <w:szCs w:val="32"/>
    </w:rPr>
  </w:style>
  <w:style w:type="table" w:styleId="18">
    <w:name w:val="Table Grid"/>
    <w:basedOn w:val="17"/>
    <w:unhideWhenUsed/>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paragraph" w:customStyle="1" w:styleId="21">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character" w:customStyle="1" w:styleId="22">
    <w:name w:val="标题 1 字符"/>
    <w:basedOn w:val="19"/>
    <w:link w:val="4"/>
    <w:qFormat/>
    <w:uiPriority w:val="0"/>
    <w:rPr>
      <w:rFonts w:ascii="Times New Roman" w:hAnsi="Times New Roman" w:eastAsia="宋体"/>
      <w:b/>
      <w:bCs/>
      <w:kern w:val="44"/>
      <w:sz w:val="44"/>
      <w:szCs w:val="44"/>
      <w:lang w:val="zh-CN"/>
    </w:rPr>
  </w:style>
  <w:style w:type="character" w:customStyle="1" w:styleId="23">
    <w:name w:val="标题 2 字符"/>
    <w:basedOn w:val="19"/>
    <w:link w:val="5"/>
    <w:qFormat/>
    <w:uiPriority w:val="0"/>
    <w:rPr>
      <w:rFonts w:ascii="Cambria" w:hAnsi="Cambria" w:eastAsia="宋体"/>
      <w:b/>
      <w:bCs/>
      <w:sz w:val="32"/>
      <w:szCs w:val="32"/>
      <w:lang w:val="zh-CN"/>
    </w:rPr>
  </w:style>
  <w:style w:type="character" w:customStyle="1" w:styleId="24">
    <w:name w:val="标题 3 字符"/>
    <w:basedOn w:val="19"/>
    <w:link w:val="6"/>
    <w:qFormat/>
    <w:uiPriority w:val="0"/>
    <w:rPr>
      <w:rFonts w:ascii="Times New Roman" w:hAnsi="Times New Roman" w:eastAsia="宋体"/>
      <w:b/>
      <w:bCs/>
      <w:sz w:val="32"/>
      <w:szCs w:val="32"/>
      <w:lang w:val="zh-CN"/>
    </w:rPr>
  </w:style>
  <w:style w:type="character" w:customStyle="1" w:styleId="25">
    <w:name w:val="标题 4 字符"/>
    <w:basedOn w:val="19"/>
    <w:link w:val="7"/>
    <w:qFormat/>
    <w:uiPriority w:val="0"/>
    <w:rPr>
      <w:rFonts w:ascii="Calibri Light" w:hAnsi="Calibri Light" w:eastAsia="宋体"/>
      <w:b/>
      <w:bCs/>
      <w:sz w:val="28"/>
      <w:szCs w:val="28"/>
      <w:lang w:val="zh-CN"/>
    </w:rPr>
  </w:style>
  <w:style w:type="character" w:customStyle="1" w:styleId="26">
    <w:name w:val="标题 5 字符"/>
    <w:basedOn w:val="19"/>
    <w:link w:val="8"/>
    <w:qFormat/>
    <w:uiPriority w:val="0"/>
    <w:rPr>
      <w:rFonts w:ascii="宋体" w:hAnsi="宋体" w:eastAsia="宋体"/>
      <w:b/>
      <w:bCs/>
      <w:sz w:val="28"/>
      <w:szCs w:val="28"/>
      <w:lang w:val="zh-CN"/>
    </w:rPr>
  </w:style>
  <w:style w:type="character" w:customStyle="1" w:styleId="27">
    <w:name w:val="标题 6 字符"/>
    <w:basedOn w:val="19"/>
    <w:link w:val="9"/>
    <w:qFormat/>
    <w:uiPriority w:val="0"/>
    <w:rPr>
      <w:rFonts w:ascii="Arial" w:hAnsi="Arial" w:eastAsia="黑体"/>
      <w:b/>
      <w:bCs/>
      <w:spacing w:val="-5"/>
      <w:sz w:val="24"/>
      <w:szCs w:val="24"/>
      <w:lang w:val="zh-CN" w:eastAsia="en-US"/>
    </w:rPr>
  </w:style>
  <w:style w:type="character" w:customStyle="1" w:styleId="28">
    <w:name w:val="标题 7 字符"/>
    <w:basedOn w:val="19"/>
    <w:link w:val="10"/>
    <w:qFormat/>
    <w:uiPriority w:val="0"/>
    <w:rPr>
      <w:rFonts w:ascii="Arial" w:hAnsi="Arial" w:eastAsia="宋体"/>
      <w:b/>
      <w:bCs/>
      <w:spacing w:val="-5"/>
      <w:sz w:val="24"/>
      <w:szCs w:val="24"/>
      <w:lang w:val="zh-CN"/>
    </w:rPr>
  </w:style>
  <w:style w:type="character" w:customStyle="1" w:styleId="29">
    <w:name w:val="纯文本 字符"/>
    <w:basedOn w:val="19"/>
    <w:link w:val="11"/>
    <w:qFormat/>
    <w:uiPriority w:val="99"/>
    <w:rPr>
      <w:rFonts w:ascii="宋体" w:hAnsi="Courier New" w:eastAsia="宋体"/>
      <w:lang w:val="zh-CN"/>
    </w:rPr>
  </w:style>
  <w:style w:type="character" w:customStyle="1" w:styleId="30">
    <w:name w:val="页脚 字符"/>
    <w:basedOn w:val="19"/>
    <w:link w:val="13"/>
    <w:qFormat/>
    <w:uiPriority w:val="99"/>
    <w:rPr>
      <w:rFonts w:ascii="Calibri" w:hAnsi="Calibri" w:eastAsia="宋体"/>
      <w:kern w:val="2"/>
      <w:sz w:val="18"/>
      <w:szCs w:val="24"/>
    </w:rPr>
  </w:style>
  <w:style w:type="character" w:customStyle="1" w:styleId="31">
    <w:name w:val="页眉 字符"/>
    <w:basedOn w:val="19"/>
    <w:link w:val="14"/>
    <w:qFormat/>
    <w:uiPriority w:val="99"/>
    <w:rPr>
      <w:rFonts w:ascii="Calibri" w:hAnsi="Calibri" w:eastAsia="宋体"/>
      <w:kern w:val="2"/>
      <w:sz w:val="18"/>
      <w:szCs w:val="24"/>
    </w:rPr>
  </w:style>
  <w:style w:type="paragraph" w:customStyle="1" w:styleId="32">
    <w:name w:val="彩色列表 - 强调文字颜色 11"/>
    <w:basedOn w:val="1"/>
    <w:qFormat/>
    <w:uiPriority w:val="34"/>
    <w:pPr>
      <w:ind w:firstLine="420" w:firstLineChars="200"/>
    </w:pPr>
    <w:rPr>
      <w:rFonts w:ascii="Times New Roman" w:hAnsi="Times New Roman"/>
    </w:rPr>
  </w:style>
  <w:style w:type="paragraph" w:styleId="33">
    <w:name w:val="List Paragraph"/>
    <w:basedOn w:val="1"/>
    <w:qFormat/>
    <w:uiPriority w:val="99"/>
    <w:pPr>
      <w:ind w:firstLine="420" w:firstLineChars="200"/>
    </w:pPr>
  </w:style>
  <w:style w:type="paragraph" w:customStyle="1" w:styleId="34">
    <w:name w:val="列表段落1"/>
    <w:basedOn w:val="1"/>
    <w:qFormat/>
    <w:uiPriority w:val="0"/>
    <w:pPr>
      <w:spacing w:line="360" w:lineRule="auto"/>
      <w:ind w:firstLine="420" w:firstLineChars="200"/>
    </w:pPr>
    <w:rPr>
      <w:rFonts w:ascii="等线" w:hAnsi="等线" w:eastAsia="等线"/>
      <w:szCs w:val="21"/>
    </w:rPr>
  </w:style>
  <w:style w:type="character" w:customStyle="1" w:styleId="35">
    <w:name w:val="批注框文本 字符"/>
    <w:basedOn w:val="19"/>
    <w:link w:val="12"/>
    <w:qFormat/>
    <w:uiPriority w:val="0"/>
    <w:rPr>
      <w:rFonts w:ascii="Calibri" w:hAnsi="Calibri" w:eastAsia="宋体"/>
      <w:kern w:val="2"/>
      <w:sz w:val="18"/>
      <w:szCs w:val="18"/>
    </w:rPr>
  </w:style>
  <w:style w:type="character" w:customStyle="1" w:styleId="36">
    <w:name w:val="标题 字符"/>
    <w:basedOn w:val="19"/>
    <w:link w:val="16"/>
    <w:qFormat/>
    <w:uiPriority w:val="0"/>
    <w:rPr>
      <w:rFonts w:ascii="Cambria" w:hAnsi="Cambria" w:eastAsia="宋体"/>
      <w:b/>
      <w:bCs/>
      <w:kern w:val="2"/>
      <w:sz w:val="32"/>
      <w:szCs w:val="32"/>
    </w:rPr>
  </w:style>
  <w:style w:type="paragraph" w:customStyle="1" w:styleId="37">
    <w:name w:val="列出段落1"/>
    <w:basedOn w:val="1"/>
    <w:next w:val="8"/>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2841</Words>
  <Characters>2978</Characters>
  <Lines>22</Lines>
  <Paragraphs>6</Paragraphs>
  <TotalTime>0</TotalTime>
  <ScaleCrop>false</ScaleCrop>
  <LinksUpToDate>false</LinksUpToDate>
  <CharactersWithSpaces>3105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2021-02-24T09:15:00Z</dcterms:created>
  <dc:creator>Mary</dc:creator>
  <cp:lastModifiedBy>哆啦A梦的口袋</cp:lastModifiedBy>
  <cp:lastPrinted>2020-11-05T03:10:00Z</cp:lastPrinted>
  <dcterms:modified xsi:type="dcterms:W3CDTF">2023-01-29T08:24:32Z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B1CCDC43ACD14DCC871E42928527D0A5</vt:lpwstr>
  </property>
</Properties>
</file>