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Times New Roman"/>
          <w:szCs w:val="22"/>
        </w:rPr>
      </w:pPr>
      <w:bookmarkStart w:id="0" w:name="_GoBack"/>
      <w:bookmarkEnd w:id="0"/>
    </w:p>
    <w:tbl>
      <w:tblPr>
        <w:tblStyle w:val="2"/>
        <w:tblW w:w="1390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398"/>
        <w:gridCol w:w="2268"/>
        <w:gridCol w:w="5103"/>
        <w:gridCol w:w="2268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907" w:type="dxa"/>
            <w:gridSpan w:val="6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方正小标宋简体" w:hAnsi="等线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2"/>
                <w:szCs w:val="32"/>
              </w:rPr>
              <w:t>深圳市教育局三防行政责任人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办公号码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关  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市教育局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市教育局党组成员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二级巡视员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88100128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赵家峰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市教育局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主要负责人（三级调研员）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88128249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王兴会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市教育局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四级主任科员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88121326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</w:tbl>
    <w:p>
      <w:pPr>
        <w:rPr>
          <w:rFonts w:ascii="Calibri" w:hAnsi="Calibri" w:eastAsia="宋体" w:cs="Times New Roman"/>
          <w:szCs w:val="2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8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2021-01-08T07:04:11Z</dcterms:created>
  <dc:creator>szedu</dc:creator>
  <cp:lastModifiedBy>演出一世浮华</cp:lastModifiedBy>
  <dcterms:modified xsi:type="dcterms:W3CDTF">2021-01-08T07:05:54Z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