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F59" w:rsidRDefault="00492F59" w:rsidP="00492F59">
      <w:pPr>
        <w:spacing w:line="520" w:lineRule="exact"/>
        <w:ind w:right="800"/>
        <w:rPr>
          <w:rFonts w:ascii="宋体" w:eastAsia="宋体" w:hAnsi="宋体" w:cs="Times New Roman"/>
          <w:sz w:val="32"/>
          <w:szCs w:val="32"/>
        </w:rPr>
      </w:pPr>
      <w:r>
        <w:rPr>
          <w:rFonts w:ascii="宋体" w:eastAsia="宋体" w:hAnsi="宋体" w:cs="Times New Roman" w:hint="eastAsia"/>
          <w:sz w:val="32"/>
          <w:szCs w:val="32"/>
        </w:rPr>
        <w:t>附2：</w:t>
      </w:r>
    </w:p>
    <w:p w:rsidR="00492F59" w:rsidRDefault="00492F59" w:rsidP="00492F59">
      <w:pPr>
        <w:spacing w:line="520" w:lineRule="exact"/>
        <w:jc w:val="center"/>
        <w:rPr>
          <w:rFonts w:ascii="宋体" w:eastAsia="宋体" w:hAnsi="宋体" w:cs="Times New Roman"/>
          <w:sz w:val="44"/>
          <w:szCs w:val="44"/>
        </w:rPr>
      </w:pPr>
      <w:r>
        <w:rPr>
          <w:rFonts w:ascii="宋体" w:eastAsia="宋体" w:hAnsi="宋体" w:cs="Times New Roman" w:hint="eastAsia"/>
          <w:sz w:val="44"/>
          <w:szCs w:val="44"/>
        </w:rPr>
        <w:t>深圳市学习型街道督导评估指标体系</w:t>
      </w:r>
    </w:p>
    <w:p w:rsidR="00492F59" w:rsidRDefault="00492F59" w:rsidP="00492F59">
      <w:pPr>
        <w:spacing w:line="520" w:lineRule="exact"/>
        <w:jc w:val="center"/>
        <w:rPr>
          <w:rFonts w:ascii="宋体" w:eastAsia="宋体" w:hAnsi="宋体" w:cs="Times New Roman"/>
          <w:sz w:val="44"/>
          <w:szCs w:val="44"/>
        </w:rPr>
      </w:pPr>
      <w:r>
        <w:rPr>
          <w:rFonts w:ascii="宋体" w:eastAsia="宋体" w:hAnsi="宋体" w:cs="Times New Roman" w:hint="eastAsia"/>
          <w:sz w:val="44"/>
          <w:szCs w:val="44"/>
        </w:rPr>
        <w:t>（试行）</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848"/>
        <w:gridCol w:w="3813"/>
        <w:gridCol w:w="540"/>
        <w:gridCol w:w="1772"/>
        <w:gridCol w:w="748"/>
        <w:gridCol w:w="810"/>
      </w:tblGrid>
      <w:tr w:rsidR="00492F59" w:rsidTr="00112231">
        <w:trPr>
          <w:tblHeader/>
          <w:jc w:val="center"/>
        </w:trPr>
        <w:tc>
          <w:tcPr>
            <w:tcW w:w="764" w:type="dxa"/>
            <w:vAlign w:val="center"/>
          </w:tcPr>
          <w:p w:rsidR="00492F59" w:rsidRDefault="00492F59" w:rsidP="00112231">
            <w:pPr>
              <w:spacing w:line="340" w:lineRule="exact"/>
              <w:jc w:val="center"/>
              <w:rPr>
                <w:rFonts w:ascii="黑体" w:eastAsia="黑体" w:hAnsi="黑体" w:cs="黑体"/>
                <w:kern w:val="0"/>
                <w:szCs w:val="21"/>
              </w:rPr>
            </w:pPr>
            <w:r>
              <w:rPr>
                <w:rFonts w:ascii="黑体" w:eastAsia="黑体" w:hAnsi="黑体" w:cs="黑体" w:hint="eastAsia"/>
                <w:kern w:val="0"/>
                <w:szCs w:val="21"/>
              </w:rPr>
              <w:t>一级</w:t>
            </w:r>
          </w:p>
          <w:p w:rsidR="00492F59" w:rsidRDefault="00492F59" w:rsidP="00112231">
            <w:pPr>
              <w:spacing w:line="340" w:lineRule="exact"/>
              <w:jc w:val="center"/>
              <w:rPr>
                <w:rFonts w:ascii="黑体" w:eastAsia="黑体" w:hAnsi="黑体" w:cs="黑体"/>
                <w:kern w:val="0"/>
                <w:szCs w:val="21"/>
              </w:rPr>
            </w:pPr>
            <w:r>
              <w:rPr>
                <w:rFonts w:ascii="黑体" w:eastAsia="黑体" w:hAnsi="黑体" w:cs="黑体" w:hint="eastAsia"/>
                <w:kern w:val="0"/>
                <w:szCs w:val="21"/>
              </w:rPr>
              <w:t>指标</w:t>
            </w:r>
          </w:p>
        </w:tc>
        <w:tc>
          <w:tcPr>
            <w:tcW w:w="848" w:type="dxa"/>
            <w:vAlign w:val="center"/>
          </w:tcPr>
          <w:p w:rsidR="00492F59" w:rsidRDefault="00492F59" w:rsidP="00112231">
            <w:pPr>
              <w:spacing w:line="340" w:lineRule="exact"/>
              <w:jc w:val="center"/>
              <w:rPr>
                <w:rFonts w:ascii="黑体" w:eastAsia="黑体" w:hAnsi="黑体" w:cs="黑体"/>
                <w:kern w:val="0"/>
                <w:szCs w:val="21"/>
              </w:rPr>
            </w:pPr>
            <w:r>
              <w:rPr>
                <w:rFonts w:ascii="黑体" w:eastAsia="黑体" w:hAnsi="黑体" w:cs="黑体" w:hint="eastAsia"/>
                <w:kern w:val="0"/>
                <w:szCs w:val="21"/>
              </w:rPr>
              <w:t>二级</w:t>
            </w:r>
          </w:p>
          <w:p w:rsidR="00492F59" w:rsidRDefault="00492F59" w:rsidP="00112231">
            <w:pPr>
              <w:spacing w:line="340" w:lineRule="exact"/>
              <w:jc w:val="center"/>
              <w:rPr>
                <w:rFonts w:ascii="黑体" w:eastAsia="黑体" w:hAnsi="黑体" w:cs="黑体"/>
                <w:kern w:val="0"/>
                <w:szCs w:val="21"/>
              </w:rPr>
            </w:pPr>
            <w:r>
              <w:rPr>
                <w:rFonts w:ascii="黑体" w:eastAsia="黑体" w:hAnsi="黑体" w:cs="黑体" w:hint="eastAsia"/>
                <w:kern w:val="0"/>
                <w:szCs w:val="21"/>
              </w:rPr>
              <w:t>指标</w:t>
            </w:r>
          </w:p>
        </w:tc>
        <w:tc>
          <w:tcPr>
            <w:tcW w:w="3813" w:type="dxa"/>
            <w:vAlign w:val="center"/>
          </w:tcPr>
          <w:p w:rsidR="00492F59" w:rsidRDefault="00492F59" w:rsidP="00112231">
            <w:pPr>
              <w:spacing w:line="340" w:lineRule="exact"/>
              <w:jc w:val="center"/>
              <w:rPr>
                <w:rFonts w:ascii="黑体" w:eastAsia="黑体" w:hAnsi="黑体" w:cs="黑体"/>
                <w:kern w:val="0"/>
                <w:szCs w:val="21"/>
              </w:rPr>
            </w:pPr>
            <w:r>
              <w:rPr>
                <w:rFonts w:ascii="黑体" w:eastAsia="黑体" w:hAnsi="黑体" w:cs="黑体" w:hint="eastAsia"/>
                <w:kern w:val="0"/>
                <w:szCs w:val="21"/>
              </w:rPr>
              <w:t>三级指标</w:t>
            </w:r>
          </w:p>
        </w:tc>
        <w:tc>
          <w:tcPr>
            <w:tcW w:w="540" w:type="dxa"/>
            <w:vAlign w:val="center"/>
          </w:tcPr>
          <w:p w:rsidR="00492F59" w:rsidRDefault="00492F59" w:rsidP="00112231">
            <w:pPr>
              <w:spacing w:line="340" w:lineRule="exact"/>
              <w:jc w:val="center"/>
              <w:rPr>
                <w:rFonts w:ascii="黑体" w:eastAsia="黑体" w:hAnsi="黑体" w:cs="黑体"/>
                <w:kern w:val="0"/>
                <w:szCs w:val="21"/>
              </w:rPr>
            </w:pPr>
            <w:r>
              <w:rPr>
                <w:rFonts w:ascii="黑体" w:eastAsia="黑体" w:hAnsi="黑体" w:cs="黑体" w:hint="eastAsia"/>
                <w:kern w:val="0"/>
                <w:szCs w:val="21"/>
              </w:rPr>
              <w:t>分值</w:t>
            </w:r>
          </w:p>
        </w:tc>
        <w:tc>
          <w:tcPr>
            <w:tcW w:w="1772" w:type="dxa"/>
            <w:vAlign w:val="center"/>
          </w:tcPr>
          <w:p w:rsidR="00492F59" w:rsidRDefault="00492F59" w:rsidP="00112231">
            <w:pPr>
              <w:spacing w:line="340" w:lineRule="exact"/>
              <w:jc w:val="center"/>
              <w:rPr>
                <w:rFonts w:ascii="黑体" w:eastAsia="黑体" w:hAnsi="黑体" w:cs="黑体"/>
                <w:kern w:val="0"/>
                <w:szCs w:val="21"/>
              </w:rPr>
            </w:pPr>
            <w:r>
              <w:rPr>
                <w:rFonts w:ascii="黑体" w:eastAsia="黑体" w:hAnsi="黑体" w:cs="黑体" w:hint="eastAsia"/>
                <w:kern w:val="0"/>
                <w:szCs w:val="21"/>
              </w:rPr>
              <w:t>评分操作办法</w:t>
            </w:r>
          </w:p>
        </w:tc>
        <w:tc>
          <w:tcPr>
            <w:tcW w:w="748" w:type="dxa"/>
            <w:vAlign w:val="center"/>
          </w:tcPr>
          <w:p w:rsidR="00492F59" w:rsidRDefault="00492F59" w:rsidP="00112231">
            <w:pPr>
              <w:widowControl/>
              <w:jc w:val="center"/>
              <w:rPr>
                <w:rFonts w:ascii="黑体" w:eastAsia="黑体" w:hAnsi="黑体" w:cs="黑体"/>
                <w:kern w:val="0"/>
                <w:szCs w:val="21"/>
              </w:rPr>
            </w:pPr>
            <w:r>
              <w:rPr>
                <w:rFonts w:ascii="黑体" w:eastAsia="黑体" w:hAnsi="黑体" w:cs="黑体" w:hint="eastAsia"/>
                <w:kern w:val="0"/>
                <w:szCs w:val="21"/>
              </w:rPr>
              <w:t>自评</w:t>
            </w:r>
          </w:p>
        </w:tc>
        <w:tc>
          <w:tcPr>
            <w:tcW w:w="810" w:type="dxa"/>
            <w:vAlign w:val="center"/>
          </w:tcPr>
          <w:p w:rsidR="00492F59" w:rsidRDefault="00492F59" w:rsidP="00112231">
            <w:pPr>
              <w:widowControl/>
              <w:jc w:val="center"/>
              <w:rPr>
                <w:rFonts w:ascii="黑体" w:eastAsia="黑体" w:hAnsi="黑体" w:cs="黑体"/>
                <w:kern w:val="0"/>
                <w:szCs w:val="21"/>
              </w:rPr>
            </w:pPr>
            <w:r>
              <w:rPr>
                <w:rFonts w:ascii="黑体" w:eastAsia="黑体" w:hAnsi="黑体" w:cs="黑体" w:hint="eastAsia"/>
                <w:kern w:val="0"/>
                <w:szCs w:val="21"/>
              </w:rPr>
              <w:t>他评</w:t>
            </w:r>
          </w:p>
        </w:tc>
      </w:tr>
      <w:tr w:rsidR="00492F59" w:rsidTr="00112231">
        <w:trPr>
          <w:cantSplit/>
          <w:trHeight w:val="772"/>
          <w:jc w:val="center"/>
        </w:trPr>
        <w:tc>
          <w:tcPr>
            <w:tcW w:w="764" w:type="dxa"/>
            <w:vMerge w:val="restart"/>
            <w:vAlign w:val="center"/>
          </w:tcPr>
          <w:p w:rsidR="00492F59" w:rsidRDefault="00492F59" w:rsidP="00112231">
            <w:pPr>
              <w:widowControl/>
              <w:rPr>
                <w:rFonts w:ascii="宋体" w:hAnsi="宋体"/>
                <w:color w:val="000000" w:themeColor="text1"/>
                <w:kern w:val="0"/>
                <w:szCs w:val="21"/>
              </w:rPr>
            </w:pPr>
            <w:r>
              <w:rPr>
                <w:rFonts w:ascii="宋体" w:hAnsi="宋体" w:hint="eastAsia"/>
                <w:color w:val="000000" w:themeColor="text1"/>
                <w:kern w:val="0"/>
                <w:szCs w:val="21"/>
              </w:rPr>
              <w:t>一、创建与规划</w:t>
            </w:r>
          </w:p>
          <w:p w:rsidR="00492F59" w:rsidRDefault="00492F59" w:rsidP="00112231">
            <w:pPr>
              <w:widowControl/>
              <w:jc w:val="center"/>
              <w:rPr>
                <w:rFonts w:ascii="宋体" w:hAnsi="宋体"/>
                <w:color w:val="000000" w:themeColor="text1"/>
                <w:kern w:val="0"/>
                <w:szCs w:val="21"/>
              </w:rPr>
            </w:pPr>
            <w:r>
              <w:rPr>
                <w:rFonts w:ascii="宋体" w:hAnsi="宋体" w:hint="eastAsia"/>
                <w:color w:val="000000" w:themeColor="text1"/>
                <w:kern w:val="0"/>
                <w:szCs w:val="21"/>
              </w:rPr>
              <w:t>（10分）</w:t>
            </w:r>
          </w:p>
        </w:tc>
        <w:tc>
          <w:tcPr>
            <w:tcW w:w="848" w:type="dxa"/>
            <w:vMerge w:val="restart"/>
            <w:vAlign w:val="center"/>
          </w:tcPr>
          <w:p w:rsidR="00492F59" w:rsidRDefault="00492F59" w:rsidP="00112231">
            <w:pPr>
              <w:widowControl/>
              <w:spacing w:before="100" w:after="100"/>
              <w:ind w:right="-101"/>
              <w:jc w:val="center"/>
              <w:rPr>
                <w:rFonts w:ascii="宋体" w:hAnsi="宋体"/>
                <w:color w:val="000000" w:themeColor="text1"/>
                <w:kern w:val="0"/>
                <w:szCs w:val="21"/>
              </w:rPr>
            </w:pPr>
            <w:r>
              <w:rPr>
                <w:rFonts w:ascii="宋体" w:hAnsi="宋体" w:hint="eastAsia"/>
                <w:color w:val="000000" w:themeColor="text1"/>
                <w:kern w:val="0"/>
                <w:szCs w:val="21"/>
              </w:rPr>
              <w:t>1.规划与方案</w:t>
            </w:r>
          </w:p>
        </w:tc>
        <w:tc>
          <w:tcPr>
            <w:tcW w:w="3813" w:type="dxa"/>
            <w:vAlign w:val="center"/>
          </w:tcPr>
          <w:p w:rsidR="00492F59" w:rsidRDefault="00492F59" w:rsidP="00112231">
            <w:pPr>
              <w:widowControl/>
              <w:spacing w:before="100" w:after="100"/>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①制定创建学习型街道的规划，并纳入街道建设总体规划。</w:t>
            </w:r>
          </w:p>
        </w:tc>
        <w:tc>
          <w:tcPr>
            <w:tcW w:w="540" w:type="dxa"/>
            <w:vAlign w:val="center"/>
          </w:tcPr>
          <w:p w:rsidR="00492F59" w:rsidRDefault="00492F59" w:rsidP="00112231">
            <w:pPr>
              <w:widowControl/>
              <w:spacing w:before="100" w:after="100"/>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5</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未制定规划扣3分；未纳入总体规划扣2分。</w:t>
            </w:r>
          </w:p>
        </w:tc>
        <w:tc>
          <w:tcPr>
            <w:tcW w:w="748" w:type="dxa"/>
          </w:tcPr>
          <w:p w:rsidR="00492F59" w:rsidRDefault="00492F59" w:rsidP="00112231">
            <w:pPr>
              <w:rPr>
                <w:rFonts w:ascii="宋体" w:hAnsi="宋体" w:cs="宋体"/>
                <w:color w:val="000000" w:themeColor="text1"/>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Merge/>
            <w:vAlign w:val="center"/>
          </w:tcPr>
          <w:p w:rsidR="00492F59" w:rsidRDefault="00492F59" w:rsidP="00112231">
            <w:pPr>
              <w:widowControl/>
              <w:spacing w:before="100" w:beforeAutospacing="1" w:after="100" w:afterAutospacing="1"/>
              <w:ind w:right="-107"/>
              <w:jc w:val="center"/>
              <w:rPr>
                <w:rFonts w:ascii="宋体" w:hAnsi="宋体" w:cs="宋体"/>
                <w:kern w:val="0"/>
                <w:szCs w:val="21"/>
              </w:rPr>
            </w:pPr>
          </w:p>
        </w:tc>
        <w:tc>
          <w:tcPr>
            <w:tcW w:w="3813" w:type="dxa"/>
            <w:vAlign w:val="center"/>
          </w:tcPr>
          <w:p w:rsidR="00492F59" w:rsidRDefault="00492F59" w:rsidP="00112231">
            <w:pPr>
              <w:widowControl/>
              <w:spacing w:before="100" w:after="100"/>
              <w:ind w:firstLine="2"/>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②制定创建学习型街道实施方案；并将创建学习型街道工作纳入街道年度工作计划。</w:t>
            </w:r>
          </w:p>
        </w:tc>
        <w:tc>
          <w:tcPr>
            <w:tcW w:w="540" w:type="dxa"/>
            <w:vAlign w:val="center"/>
          </w:tcPr>
          <w:p w:rsidR="00492F59" w:rsidRDefault="00492F59" w:rsidP="00112231">
            <w:pPr>
              <w:widowControl/>
              <w:spacing w:before="100" w:after="100"/>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5</w:t>
            </w:r>
          </w:p>
        </w:tc>
        <w:tc>
          <w:tcPr>
            <w:tcW w:w="1772" w:type="dxa"/>
            <w:vAlign w:val="center"/>
          </w:tcPr>
          <w:p w:rsidR="00492F59" w:rsidRDefault="00492F59" w:rsidP="00112231">
            <w:pPr>
              <w:widowControl/>
              <w:jc w:val="left"/>
              <w:rPr>
                <w:rFonts w:asciiTheme="minorEastAsia" w:eastAsia="宋体"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未制定实施方案扣3分；未纳入街道年度工作计划扣2分。</w:t>
            </w:r>
          </w:p>
        </w:tc>
        <w:tc>
          <w:tcPr>
            <w:tcW w:w="748" w:type="dxa"/>
          </w:tcPr>
          <w:p w:rsidR="00492F59" w:rsidRDefault="00492F59" w:rsidP="00112231">
            <w:pPr>
              <w:rPr>
                <w:rFonts w:ascii="宋体" w:hAnsi="宋体" w:cs="宋体"/>
                <w:color w:val="000000" w:themeColor="text1"/>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jc w:val="center"/>
        </w:trPr>
        <w:tc>
          <w:tcPr>
            <w:tcW w:w="764" w:type="dxa"/>
            <w:vMerge w:val="restart"/>
            <w:vAlign w:val="center"/>
          </w:tcPr>
          <w:p w:rsidR="00492F59" w:rsidRDefault="00492F59" w:rsidP="00112231">
            <w:pPr>
              <w:jc w:val="left"/>
              <w:rPr>
                <w:rFonts w:ascii="宋体" w:hAnsi="宋体" w:cs="宋体"/>
                <w:kern w:val="0"/>
                <w:szCs w:val="21"/>
              </w:rPr>
            </w:pPr>
            <w:r>
              <w:rPr>
                <w:rFonts w:ascii="宋体" w:hAnsi="宋体" w:cs="宋体" w:hint="eastAsia"/>
                <w:kern w:val="0"/>
                <w:szCs w:val="21"/>
              </w:rPr>
              <w:t>二、组织与管理</w:t>
            </w:r>
            <w:r>
              <w:rPr>
                <w:rFonts w:asciiTheme="minorEastAsia" w:hAnsiTheme="minorEastAsia" w:hint="eastAsia"/>
                <w:color w:val="000000" w:themeColor="text1"/>
                <w:kern w:val="0"/>
                <w:szCs w:val="21"/>
              </w:rPr>
              <w:t>（15分）</w:t>
            </w:r>
          </w:p>
        </w:tc>
        <w:tc>
          <w:tcPr>
            <w:tcW w:w="848" w:type="dxa"/>
            <w:vMerge w:val="restart"/>
            <w:vAlign w:val="center"/>
          </w:tcPr>
          <w:p w:rsidR="00492F59" w:rsidRDefault="00492F59" w:rsidP="00112231">
            <w:pPr>
              <w:widowControl/>
              <w:spacing w:before="100" w:after="100"/>
              <w:rPr>
                <w:rFonts w:ascii="宋体" w:hAnsi="宋体"/>
                <w:color w:val="000000" w:themeColor="text1"/>
                <w:kern w:val="0"/>
                <w:szCs w:val="21"/>
              </w:rPr>
            </w:pPr>
            <w:r>
              <w:rPr>
                <w:rFonts w:ascii="宋体" w:hAnsi="宋体" w:hint="eastAsia"/>
                <w:color w:val="000000" w:themeColor="text1"/>
                <w:kern w:val="0"/>
                <w:szCs w:val="21"/>
              </w:rPr>
              <w:t>2.组织架构</w:t>
            </w:r>
          </w:p>
        </w:tc>
        <w:tc>
          <w:tcPr>
            <w:tcW w:w="3813" w:type="dxa"/>
            <w:vAlign w:val="center"/>
          </w:tcPr>
          <w:p w:rsidR="00492F59" w:rsidRDefault="00492F59" w:rsidP="00112231">
            <w:pPr>
              <w:widowControl/>
              <w:spacing w:before="100" w:after="100"/>
              <w:ind w:firstLine="2"/>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 xml:space="preserve">①*成立由街道办事处主要负责人为组长的学习型街道创建工作领导小组；领导小组下设办公室，负责创建工作。 </w:t>
            </w:r>
          </w:p>
        </w:tc>
        <w:tc>
          <w:tcPr>
            <w:tcW w:w="540" w:type="dxa"/>
            <w:vAlign w:val="center"/>
          </w:tcPr>
          <w:p w:rsidR="00492F59" w:rsidRDefault="00492F59" w:rsidP="00112231">
            <w:pPr>
              <w:widowControl/>
              <w:spacing w:before="100" w:after="100"/>
              <w:ind w:firstLine="2"/>
              <w:jc w:val="center"/>
              <w:rPr>
                <w:rFonts w:asciiTheme="minorEastAsia" w:eastAsia="宋体" w:hAnsiTheme="minorEastAsia"/>
                <w:color w:val="000000" w:themeColor="text1"/>
                <w:kern w:val="0"/>
                <w:szCs w:val="21"/>
              </w:rPr>
            </w:pPr>
            <w:r>
              <w:rPr>
                <w:rFonts w:asciiTheme="minorEastAsia" w:hAnsiTheme="minorEastAsia" w:hint="eastAsia"/>
                <w:color w:val="000000" w:themeColor="text1"/>
                <w:kern w:val="0"/>
                <w:szCs w:val="21"/>
              </w:rPr>
              <w:t>3</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必达指标。</w:t>
            </w:r>
          </w:p>
        </w:tc>
        <w:tc>
          <w:tcPr>
            <w:tcW w:w="748" w:type="dxa"/>
          </w:tcPr>
          <w:p w:rsidR="00492F59" w:rsidRDefault="00492F59" w:rsidP="00112231">
            <w:pPr>
              <w:rPr>
                <w:rFonts w:ascii="宋体" w:hAnsi="宋体" w:cs="宋体"/>
                <w:color w:val="000000" w:themeColor="text1"/>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trHeight w:val="901"/>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Merge/>
            <w:vAlign w:val="center"/>
          </w:tcPr>
          <w:p w:rsidR="00492F59" w:rsidRDefault="00492F59" w:rsidP="00112231">
            <w:pPr>
              <w:widowControl/>
              <w:spacing w:before="100" w:after="100"/>
              <w:ind w:firstLine="2"/>
              <w:rPr>
                <w:rFonts w:ascii="宋体" w:hAnsi="宋体"/>
                <w:color w:val="000000" w:themeColor="text1"/>
                <w:kern w:val="0"/>
                <w:szCs w:val="21"/>
              </w:rPr>
            </w:pPr>
          </w:p>
        </w:tc>
        <w:tc>
          <w:tcPr>
            <w:tcW w:w="3813" w:type="dxa"/>
            <w:vAlign w:val="center"/>
          </w:tcPr>
          <w:p w:rsidR="00492F59" w:rsidRDefault="00492F59" w:rsidP="00112231">
            <w:pPr>
              <w:widowControl/>
              <w:spacing w:before="100" w:after="100"/>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②领导小组每年至少召开两次会议，研究创建工作，落实计划，分析、总结实施情况等。</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2</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未达要求扣2分。</w:t>
            </w:r>
          </w:p>
        </w:tc>
        <w:tc>
          <w:tcPr>
            <w:tcW w:w="748" w:type="dxa"/>
          </w:tcPr>
          <w:p w:rsidR="00492F59" w:rsidRDefault="00492F59" w:rsidP="00112231">
            <w:pPr>
              <w:rPr>
                <w:rFonts w:ascii="宋体" w:hAnsi="宋体" w:cs="宋体"/>
                <w:kern w:val="0"/>
                <w:szCs w:val="21"/>
              </w:rPr>
            </w:pPr>
          </w:p>
        </w:tc>
        <w:tc>
          <w:tcPr>
            <w:tcW w:w="810" w:type="dxa"/>
            <w:vAlign w:val="center"/>
          </w:tcPr>
          <w:p w:rsidR="00492F59" w:rsidRDefault="00492F59" w:rsidP="00112231">
            <w:pPr>
              <w:spacing w:line="340" w:lineRule="exact"/>
              <w:rPr>
                <w:rFonts w:ascii="宋体" w:hAnsi="宋体" w:cs="宋体"/>
                <w:kern w:val="0"/>
                <w:szCs w:val="21"/>
              </w:rPr>
            </w:pPr>
          </w:p>
        </w:tc>
      </w:tr>
      <w:tr w:rsidR="00492F59" w:rsidTr="00112231">
        <w:trPr>
          <w:cantSplit/>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Merge w:val="restart"/>
            <w:vAlign w:val="center"/>
          </w:tcPr>
          <w:p w:rsidR="00492F59" w:rsidRDefault="00492F59" w:rsidP="00112231">
            <w:pPr>
              <w:widowControl/>
              <w:spacing w:before="100" w:after="100"/>
              <w:ind w:firstLine="2"/>
              <w:rPr>
                <w:rFonts w:ascii="宋体" w:hAnsi="宋体"/>
                <w:color w:val="000000" w:themeColor="text1"/>
                <w:kern w:val="0"/>
                <w:szCs w:val="21"/>
              </w:rPr>
            </w:pPr>
            <w:r>
              <w:rPr>
                <w:rFonts w:ascii="宋体" w:hAnsi="宋体" w:hint="eastAsia"/>
                <w:color w:val="000000" w:themeColor="text1"/>
                <w:kern w:val="0"/>
                <w:szCs w:val="21"/>
              </w:rPr>
              <w:t>3.职责分工</w:t>
            </w:r>
          </w:p>
        </w:tc>
        <w:tc>
          <w:tcPr>
            <w:tcW w:w="3813" w:type="dxa"/>
            <w:vAlign w:val="center"/>
          </w:tcPr>
          <w:p w:rsidR="00492F59" w:rsidRDefault="00492F59" w:rsidP="00112231">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①街道与社区各职能部门对学习型街道创建工作有明确分工；形成多方参与、分工负责、齐抓共管的创建工作机制。</w:t>
            </w:r>
          </w:p>
        </w:tc>
        <w:tc>
          <w:tcPr>
            <w:tcW w:w="540" w:type="dxa"/>
            <w:vAlign w:val="center"/>
          </w:tcPr>
          <w:p w:rsidR="00492F59" w:rsidRDefault="00492F59" w:rsidP="00112231">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2</w:t>
            </w:r>
          </w:p>
        </w:tc>
        <w:tc>
          <w:tcPr>
            <w:tcW w:w="1772" w:type="dxa"/>
            <w:vAlign w:val="center"/>
          </w:tcPr>
          <w:p w:rsidR="00492F59" w:rsidRDefault="00492F59" w:rsidP="00112231">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1项未达要求扣1分；扣完为止。</w:t>
            </w:r>
          </w:p>
        </w:tc>
        <w:tc>
          <w:tcPr>
            <w:tcW w:w="748" w:type="dxa"/>
          </w:tcPr>
          <w:p w:rsidR="00492F59" w:rsidRDefault="00492F59" w:rsidP="00112231">
            <w:pPr>
              <w:rPr>
                <w:rFonts w:ascii="宋体" w:hAnsi="宋体" w:cs="宋体"/>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Merge/>
            <w:vAlign w:val="center"/>
          </w:tcPr>
          <w:p w:rsidR="00492F59" w:rsidRDefault="00492F59" w:rsidP="00112231">
            <w:pPr>
              <w:jc w:val="center"/>
              <w:rPr>
                <w:rFonts w:ascii="宋体" w:hAnsi="宋体" w:cs="宋体"/>
                <w:kern w:val="0"/>
                <w:szCs w:val="21"/>
              </w:rPr>
            </w:pPr>
          </w:p>
        </w:tc>
        <w:tc>
          <w:tcPr>
            <w:tcW w:w="3813" w:type="dxa"/>
            <w:vAlign w:val="center"/>
          </w:tcPr>
          <w:p w:rsidR="00492F59" w:rsidRDefault="00492F59" w:rsidP="00112231">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②街道社区学院（或社区教育中心）和辖区内各社区学校建立网络学习组织，定期指导服务。</w:t>
            </w:r>
          </w:p>
        </w:tc>
        <w:tc>
          <w:tcPr>
            <w:tcW w:w="540" w:type="dxa"/>
            <w:vAlign w:val="center"/>
          </w:tcPr>
          <w:p w:rsidR="00492F59" w:rsidRDefault="00492F59" w:rsidP="00112231">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3</w:t>
            </w:r>
          </w:p>
        </w:tc>
        <w:tc>
          <w:tcPr>
            <w:tcW w:w="1772" w:type="dxa"/>
            <w:vAlign w:val="center"/>
          </w:tcPr>
          <w:p w:rsidR="00492F59" w:rsidRDefault="00492F59" w:rsidP="00112231">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未建立网络学习组织扣1分；未定</w:t>
            </w:r>
            <w:proofErr w:type="gramStart"/>
            <w:r>
              <w:rPr>
                <w:rFonts w:asciiTheme="minorEastAsia" w:hAnsiTheme="minorEastAsia" w:hint="eastAsia"/>
                <w:color w:val="000000" w:themeColor="text1"/>
                <w:kern w:val="0"/>
                <w:szCs w:val="21"/>
              </w:rPr>
              <w:t>期指导</w:t>
            </w:r>
            <w:proofErr w:type="gramEnd"/>
            <w:r>
              <w:rPr>
                <w:rFonts w:asciiTheme="minorEastAsia" w:hAnsiTheme="minorEastAsia" w:hint="eastAsia"/>
                <w:color w:val="000000" w:themeColor="text1"/>
                <w:kern w:val="0"/>
                <w:szCs w:val="21"/>
              </w:rPr>
              <w:t>服务扣2分。</w:t>
            </w:r>
          </w:p>
        </w:tc>
        <w:tc>
          <w:tcPr>
            <w:tcW w:w="748" w:type="dxa"/>
          </w:tcPr>
          <w:p w:rsidR="00492F59" w:rsidRDefault="00492F59" w:rsidP="00112231">
            <w:pPr>
              <w:rPr>
                <w:rFonts w:ascii="宋体" w:eastAsia="宋体" w:hAnsi="宋体" w:cs="宋体"/>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Merge w:val="restart"/>
            <w:vAlign w:val="center"/>
          </w:tcPr>
          <w:p w:rsidR="00492F59" w:rsidRDefault="00492F59" w:rsidP="00112231">
            <w:pPr>
              <w:widowControl/>
              <w:spacing w:before="100" w:after="100"/>
              <w:ind w:right="-92" w:firstLine="2"/>
              <w:rPr>
                <w:rFonts w:ascii="宋体" w:hAnsi="宋体"/>
                <w:color w:val="000000" w:themeColor="text1"/>
                <w:kern w:val="0"/>
                <w:szCs w:val="21"/>
              </w:rPr>
            </w:pPr>
            <w:r>
              <w:rPr>
                <w:rFonts w:ascii="宋体" w:hAnsi="宋体" w:hint="eastAsia"/>
                <w:color w:val="000000" w:themeColor="text1"/>
                <w:kern w:val="0"/>
                <w:szCs w:val="21"/>
              </w:rPr>
              <w:t>4.制度建设</w:t>
            </w:r>
          </w:p>
        </w:tc>
        <w:tc>
          <w:tcPr>
            <w:tcW w:w="3813" w:type="dxa"/>
            <w:vAlign w:val="center"/>
          </w:tcPr>
          <w:p w:rsidR="00492F59" w:rsidRDefault="00492F59" w:rsidP="00112231">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①建立并不断完善学习制度和教育培训制度。</w:t>
            </w:r>
          </w:p>
        </w:tc>
        <w:tc>
          <w:tcPr>
            <w:tcW w:w="540" w:type="dxa"/>
            <w:vAlign w:val="center"/>
          </w:tcPr>
          <w:p w:rsidR="00492F59" w:rsidRDefault="00492F59" w:rsidP="00112231">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3</w:t>
            </w:r>
          </w:p>
        </w:tc>
        <w:tc>
          <w:tcPr>
            <w:tcW w:w="1772" w:type="dxa"/>
            <w:vAlign w:val="center"/>
          </w:tcPr>
          <w:p w:rsidR="00492F59" w:rsidRDefault="00492F59" w:rsidP="00112231">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少1项制度扣1.5分，扣完为止。</w:t>
            </w:r>
          </w:p>
        </w:tc>
        <w:tc>
          <w:tcPr>
            <w:tcW w:w="748" w:type="dxa"/>
          </w:tcPr>
          <w:p w:rsidR="00492F59" w:rsidRDefault="00492F59" w:rsidP="00112231">
            <w:pPr>
              <w:rPr>
                <w:rFonts w:ascii="宋体" w:hAnsi="宋体" w:cs="宋体"/>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Merge/>
            <w:vAlign w:val="center"/>
          </w:tcPr>
          <w:p w:rsidR="00492F59" w:rsidRDefault="00492F59" w:rsidP="00112231">
            <w:pPr>
              <w:jc w:val="center"/>
              <w:rPr>
                <w:rFonts w:ascii="宋体" w:hAnsi="宋体" w:cs="宋体"/>
                <w:kern w:val="0"/>
                <w:szCs w:val="21"/>
              </w:rPr>
            </w:pPr>
          </w:p>
        </w:tc>
        <w:tc>
          <w:tcPr>
            <w:tcW w:w="3813" w:type="dxa"/>
            <w:vAlign w:val="center"/>
          </w:tcPr>
          <w:p w:rsidR="00492F59" w:rsidRDefault="00492F59" w:rsidP="00112231">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②建立检查、交流及表彰奖励等学习型街道创建工作的长效机制。</w:t>
            </w:r>
          </w:p>
        </w:tc>
        <w:tc>
          <w:tcPr>
            <w:tcW w:w="540" w:type="dxa"/>
            <w:vAlign w:val="center"/>
          </w:tcPr>
          <w:p w:rsidR="00492F59" w:rsidRDefault="00492F59" w:rsidP="00112231">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2</w:t>
            </w:r>
          </w:p>
        </w:tc>
        <w:tc>
          <w:tcPr>
            <w:tcW w:w="1772" w:type="dxa"/>
            <w:vAlign w:val="center"/>
          </w:tcPr>
          <w:p w:rsidR="00492F59" w:rsidRDefault="00492F59" w:rsidP="00112231">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未达要求扣2分。</w:t>
            </w:r>
          </w:p>
        </w:tc>
        <w:tc>
          <w:tcPr>
            <w:tcW w:w="748" w:type="dxa"/>
          </w:tcPr>
          <w:p w:rsidR="00492F59" w:rsidRDefault="00492F59" w:rsidP="00112231">
            <w:pPr>
              <w:rPr>
                <w:rFonts w:ascii="宋体" w:hAnsi="宋体" w:cs="宋体"/>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trHeight w:val="1273"/>
          <w:jc w:val="center"/>
        </w:trPr>
        <w:tc>
          <w:tcPr>
            <w:tcW w:w="764" w:type="dxa"/>
            <w:vMerge w:val="restart"/>
            <w:vAlign w:val="center"/>
          </w:tcPr>
          <w:p w:rsidR="00492F59" w:rsidRDefault="00492F59" w:rsidP="00112231">
            <w:pPr>
              <w:jc w:val="left"/>
              <w:rPr>
                <w:rFonts w:ascii="宋体" w:hAnsi="宋体" w:cs="宋体"/>
                <w:kern w:val="0"/>
                <w:szCs w:val="21"/>
              </w:rPr>
            </w:pPr>
            <w:r>
              <w:rPr>
                <w:rFonts w:ascii="宋体" w:hAnsi="宋体" w:cs="宋体" w:hint="eastAsia"/>
                <w:kern w:val="0"/>
                <w:szCs w:val="21"/>
              </w:rPr>
              <w:t>三、学习与宣传（15分）</w:t>
            </w:r>
          </w:p>
        </w:tc>
        <w:tc>
          <w:tcPr>
            <w:tcW w:w="848" w:type="dxa"/>
            <w:vAlign w:val="center"/>
          </w:tcPr>
          <w:p w:rsidR="00492F59" w:rsidRDefault="00492F59" w:rsidP="00112231">
            <w:pPr>
              <w:widowControl/>
              <w:spacing w:before="100" w:after="100"/>
              <w:ind w:firstLine="2"/>
              <w:rPr>
                <w:rFonts w:ascii="宋体" w:hAnsi="宋体"/>
                <w:color w:val="000000" w:themeColor="text1"/>
                <w:kern w:val="0"/>
                <w:szCs w:val="21"/>
              </w:rPr>
            </w:pPr>
            <w:r>
              <w:rPr>
                <w:rFonts w:ascii="宋体" w:hAnsi="宋体" w:hint="eastAsia"/>
                <w:color w:val="000000" w:themeColor="text1"/>
                <w:kern w:val="0"/>
                <w:szCs w:val="21"/>
              </w:rPr>
              <w:t>5.政策理论学习</w:t>
            </w:r>
          </w:p>
        </w:tc>
        <w:tc>
          <w:tcPr>
            <w:tcW w:w="3813" w:type="dxa"/>
            <w:vAlign w:val="center"/>
          </w:tcPr>
          <w:p w:rsidR="00492F59" w:rsidRDefault="00492F59" w:rsidP="00112231">
            <w:pPr>
              <w:widowControl/>
              <w:spacing w:before="100" w:after="100"/>
              <w:jc w:val="left"/>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学习党和国家关于建设学习型社会及深圳市委市政府建设学习型城市文件的精神；理解终身教育与学习型组织建设的意义。</w:t>
            </w:r>
          </w:p>
        </w:tc>
        <w:tc>
          <w:tcPr>
            <w:tcW w:w="540" w:type="dxa"/>
            <w:vAlign w:val="center"/>
          </w:tcPr>
          <w:p w:rsidR="00492F59" w:rsidRDefault="00492F59" w:rsidP="00112231">
            <w:pPr>
              <w:widowControl/>
              <w:spacing w:before="100" w:after="100"/>
              <w:ind w:firstLine="2"/>
              <w:jc w:val="center"/>
              <w:rPr>
                <w:rFonts w:asciiTheme="minorEastAsia" w:eastAsia="宋体" w:hAnsiTheme="minorEastAsia"/>
                <w:color w:val="000000" w:themeColor="text1"/>
                <w:kern w:val="0"/>
                <w:szCs w:val="21"/>
              </w:rPr>
            </w:pPr>
            <w:r>
              <w:rPr>
                <w:rFonts w:asciiTheme="minorEastAsia" w:hAnsiTheme="minorEastAsia" w:hint="eastAsia"/>
                <w:color w:val="000000" w:themeColor="text1"/>
                <w:kern w:val="0"/>
                <w:szCs w:val="21"/>
              </w:rPr>
              <w:t>3</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未达要求扣3分。</w:t>
            </w:r>
          </w:p>
        </w:tc>
        <w:tc>
          <w:tcPr>
            <w:tcW w:w="748" w:type="dxa"/>
            <w:vAlign w:val="center"/>
          </w:tcPr>
          <w:p w:rsidR="00492F59" w:rsidRDefault="00492F59" w:rsidP="00112231">
            <w:pPr>
              <w:rPr>
                <w:rFonts w:ascii="宋体" w:hAnsi="宋体" w:cs="宋体"/>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trHeight w:val="297"/>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Merge w:val="restart"/>
            <w:vAlign w:val="center"/>
          </w:tcPr>
          <w:p w:rsidR="00492F59" w:rsidRDefault="00492F59" w:rsidP="00112231">
            <w:pPr>
              <w:widowControl/>
              <w:spacing w:before="100" w:after="100"/>
              <w:ind w:firstLine="2"/>
              <w:rPr>
                <w:rFonts w:ascii="宋体" w:eastAsia="宋体" w:hAnsi="宋体"/>
                <w:color w:val="000000" w:themeColor="text1"/>
                <w:kern w:val="0"/>
                <w:szCs w:val="21"/>
              </w:rPr>
            </w:pPr>
            <w:r>
              <w:rPr>
                <w:rFonts w:ascii="宋体" w:hAnsi="宋体" w:hint="eastAsia"/>
                <w:color w:val="000000" w:themeColor="text1"/>
                <w:kern w:val="0"/>
                <w:szCs w:val="21"/>
              </w:rPr>
              <w:t>6.宣传和信息</w:t>
            </w:r>
            <w:r>
              <w:rPr>
                <w:rFonts w:asciiTheme="minorEastAsia" w:hAnsiTheme="minorEastAsia" w:cs="Times New Roman" w:hint="eastAsia"/>
                <w:color w:val="000000" w:themeColor="text1"/>
                <w:kern w:val="0"/>
                <w:szCs w:val="21"/>
              </w:rPr>
              <w:t>交流</w:t>
            </w:r>
          </w:p>
        </w:tc>
        <w:tc>
          <w:tcPr>
            <w:tcW w:w="3813" w:type="dxa"/>
            <w:vAlign w:val="center"/>
          </w:tcPr>
          <w:p w:rsidR="00492F59" w:rsidRDefault="00492F59" w:rsidP="00112231">
            <w:pPr>
              <w:widowControl/>
              <w:spacing w:before="100" w:after="100"/>
              <w:jc w:val="left"/>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①利用网络、广告、橱窗、宣传手册等多种形式，宣传社会主义核心价值观、终身教育的思想和理念，及学习型社会建设的意义。</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2</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未达要求扣2分。</w:t>
            </w:r>
          </w:p>
        </w:tc>
        <w:tc>
          <w:tcPr>
            <w:tcW w:w="748" w:type="dxa"/>
            <w:vAlign w:val="center"/>
          </w:tcPr>
          <w:p w:rsidR="00492F59" w:rsidRDefault="00492F59" w:rsidP="00112231">
            <w:pPr>
              <w:rPr>
                <w:rFonts w:ascii="宋体" w:hAnsi="宋体" w:cs="宋体"/>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trHeight w:val="297"/>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Merge/>
            <w:vAlign w:val="center"/>
          </w:tcPr>
          <w:p w:rsidR="00492F59" w:rsidRDefault="00492F59" w:rsidP="00112231">
            <w:pPr>
              <w:widowControl/>
              <w:spacing w:before="100" w:after="100"/>
              <w:ind w:firstLine="2"/>
              <w:rPr>
                <w:rFonts w:ascii="宋体" w:hAnsi="宋体"/>
                <w:color w:val="000000" w:themeColor="text1"/>
                <w:kern w:val="0"/>
                <w:szCs w:val="21"/>
              </w:rPr>
            </w:pPr>
          </w:p>
        </w:tc>
        <w:tc>
          <w:tcPr>
            <w:tcW w:w="3813" w:type="dxa"/>
            <w:vAlign w:val="center"/>
          </w:tcPr>
          <w:p w:rsidR="00492F59" w:rsidRDefault="00492F59" w:rsidP="00112231">
            <w:pPr>
              <w:widowControl/>
              <w:spacing w:before="100" w:after="100"/>
              <w:ind w:firstLine="2"/>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②定期向区级社区教育主管部门（或区社区教育学院）报送辖区内社区教育信息；定期编印街道社区教育信息资料。</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2</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1项未达要求扣1分；扣完为止。</w:t>
            </w:r>
          </w:p>
        </w:tc>
        <w:tc>
          <w:tcPr>
            <w:tcW w:w="748" w:type="dxa"/>
            <w:vAlign w:val="center"/>
          </w:tcPr>
          <w:p w:rsidR="00492F59" w:rsidRDefault="00492F59" w:rsidP="00112231">
            <w:pPr>
              <w:rPr>
                <w:rFonts w:ascii="宋体" w:hAnsi="宋体" w:cs="宋体"/>
                <w:b/>
                <w:color w:val="000000" w:themeColor="text1"/>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trHeight w:val="297"/>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Align w:val="center"/>
          </w:tcPr>
          <w:p w:rsidR="00492F59" w:rsidRDefault="00492F59" w:rsidP="00112231">
            <w:pPr>
              <w:widowControl/>
              <w:spacing w:before="100" w:after="100"/>
              <w:ind w:right="-107"/>
              <w:jc w:val="center"/>
              <w:rPr>
                <w:rFonts w:ascii="宋体" w:hAnsi="宋体"/>
                <w:color w:val="000000" w:themeColor="text1"/>
                <w:kern w:val="0"/>
                <w:szCs w:val="21"/>
              </w:rPr>
            </w:pPr>
            <w:r>
              <w:rPr>
                <w:rFonts w:ascii="宋体" w:hAnsi="宋体" w:hint="eastAsia"/>
                <w:color w:val="000000" w:themeColor="text1"/>
                <w:kern w:val="0"/>
                <w:szCs w:val="21"/>
              </w:rPr>
              <w:t>7.资源开放</w:t>
            </w:r>
          </w:p>
        </w:tc>
        <w:tc>
          <w:tcPr>
            <w:tcW w:w="3813" w:type="dxa"/>
            <w:vAlign w:val="center"/>
          </w:tcPr>
          <w:p w:rsidR="00492F59" w:rsidRDefault="00492F59" w:rsidP="00112231">
            <w:pPr>
              <w:widowControl/>
              <w:spacing w:before="100" w:after="100"/>
              <w:ind w:firstLine="2"/>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辖区内教育资源能积极向社区开放，实现优质教育资源共享；开展丰富的社区教育活动。</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4</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1项未达要求扣2分；扣完为止。</w:t>
            </w:r>
          </w:p>
        </w:tc>
        <w:tc>
          <w:tcPr>
            <w:tcW w:w="748" w:type="dxa"/>
            <w:vAlign w:val="center"/>
          </w:tcPr>
          <w:p w:rsidR="00492F59" w:rsidRDefault="00492F59" w:rsidP="00112231">
            <w:pPr>
              <w:rPr>
                <w:rFonts w:ascii="宋体" w:hAnsi="宋体" w:cs="宋体"/>
                <w:b/>
                <w:color w:val="000000" w:themeColor="text1"/>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trHeight w:val="297"/>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Align w:val="center"/>
          </w:tcPr>
          <w:p w:rsidR="00492F59" w:rsidRDefault="00492F59" w:rsidP="00112231">
            <w:pPr>
              <w:widowControl/>
              <w:spacing w:before="100" w:after="100"/>
              <w:ind w:right="-107"/>
              <w:jc w:val="center"/>
              <w:rPr>
                <w:rFonts w:ascii="宋体" w:hAnsi="宋体"/>
                <w:color w:val="000000" w:themeColor="text1"/>
                <w:kern w:val="0"/>
                <w:szCs w:val="21"/>
              </w:rPr>
            </w:pPr>
            <w:r>
              <w:rPr>
                <w:rFonts w:ascii="宋体" w:hAnsi="宋体" w:hint="eastAsia"/>
                <w:color w:val="000000" w:themeColor="text1"/>
                <w:kern w:val="0"/>
                <w:szCs w:val="21"/>
              </w:rPr>
              <w:t>8.网络教育</w:t>
            </w:r>
          </w:p>
        </w:tc>
        <w:tc>
          <w:tcPr>
            <w:tcW w:w="3813" w:type="dxa"/>
            <w:vAlign w:val="center"/>
          </w:tcPr>
          <w:p w:rsidR="00492F59" w:rsidRDefault="00492F59" w:rsidP="00112231">
            <w:pPr>
              <w:widowControl/>
              <w:spacing w:before="100" w:after="100"/>
              <w:ind w:firstLine="2"/>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利</w:t>
            </w:r>
            <w:r>
              <w:rPr>
                <w:rFonts w:asciiTheme="minorEastAsia" w:hAnsiTheme="minorEastAsia" w:cs="Times New Roman" w:hint="eastAsia"/>
                <w:color w:val="000000" w:themeColor="text1"/>
                <w:kern w:val="0"/>
                <w:szCs w:val="21"/>
              </w:rPr>
              <w:t>用市、区两级远程教育网络为市民提供各种学习和教育服务。</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4</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1项未达要求扣2分；扣完为止。</w:t>
            </w:r>
          </w:p>
        </w:tc>
        <w:tc>
          <w:tcPr>
            <w:tcW w:w="748" w:type="dxa"/>
            <w:vAlign w:val="center"/>
          </w:tcPr>
          <w:p w:rsidR="00492F59" w:rsidRDefault="00492F59" w:rsidP="00112231">
            <w:pPr>
              <w:rPr>
                <w:rFonts w:ascii="宋体" w:hAnsi="宋体" w:cs="宋体"/>
                <w:color w:val="000000" w:themeColor="text1"/>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trHeight w:val="1898"/>
          <w:jc w:val="center"/>
        </w:trPr>
        <w:tc>
          <w:tcPr>
            <w:tcW w:w="764" w:type="dxa"/>
            <w:vMerge w:val="restart"/>
            <w:vAlign w:val="center"/>
          </w:tcPr>
          <w:p w:rsidR="00492F59" w:rsidRDefault="00492F59" w:rsidP="00112231">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四、条件与保障（25分）</w:t>
            </w:r>
          </w:p>
        </w:tc>
        <w:tc>
          <w:tcPr>
            <w:tcW w:w="848" w:type="dxa"/>
            <w:vMerge w:val="restart"/>
            <w:vAlign w:val="center"/>
          </w:tcPr>
          <w:p w:rsidR="00492F59" w:rsidRDefault="00492F59" w:rsidP="00112231">
            <w:pPr>
              <w:widowControl/>
              <w:spacing w:before="100" w:after="100"/>
              <w:ind w:right="-92"/>
              <w:jc w:val="center"/>
              <w:rPr>
                <w:rFonts w:ascii="宋体" w:hAnsi="宋体"/>
                <w:color w:val="000000" w:themeColor="text1"/>
                <w:kern w:val="0"/>
                <w:szCs w:val="21"/>
              </w:rPr>
            </w:pPr>
            <w:r>
              <w:rPr>
                <w:rFonts w:ascii="宋体" w:hAnsi="宋体" w:hint="eastAsia"/>
                <w:color w:val="000000" w:themeColor="text1"/>
                <w:kern w:val="0"/>
                <w:szCs w:val="21"/>
              </w:rPr>
              <w:t>9.队伍建设</w:t>
            </w:r>
          </w:p>
        </w:tc>
        <w:tc>
          <w:tcPr>
            <w:tcW w:w="3813" w:type="dxa"/>
            <w:vAlign w:val="center"/>
          </w:tcPr>
          <w:p w:rsidR="00492F59" w:rsidRDefault="00492F59" w:rsidP="00112231">
            <w:pPr>
              <w:widowControl/>
              <w:spacing w:before="100" w:after="100"/>
              <w:ind w:firstLine="2"/>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①*辖区内社区均建立了创建学习型社区工作小组，并有专人负责社区教育管理工作。</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3</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必达指标。</w:t>
            </w:r>
          </w:p>
        </w:tc>
        <w:tc>
          <w:tcPr>
            <w:tcW w:w="748" w:type="dxa"/>
          </w:tcPr>
          <w:p w:rsidR="00492F59" w:rsidRDefault="00492F59" w:rsidP="00112231">
            <w:pPr>
              <w:rPr>
                <w:rFonts w:ascii="宋体" w:hAnsi="宋体" w:cs="宋体"/>
                <w:color w:val="000000" w:themeColor="text1"/>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Merge/>
            <w:vAlign w:val="center"/>
          </w:tcPr>
          <w:p w:rsidR="00492F59" w:rsidRDefault="00492F59" w:rsidP="00112231">
            <w:pPr>
              <w:widowControl/>
              <w:spacing w:before="100" w:beforeAutospacing="1" w:after="100" w:afterAutospacing="1"/>
              <w:ind w:right="-107"/>
              <w:jc w:val="center"/>
              <w:rPr>
                <w:rFonts w:ascii="宋体" w:hAnsi="宋体" w:cs="宋体"/>
                <w:kern w:val="0"/>
                <w:szCs w:val="21"/>
              </w:rPr>
            </w:pPr>
          </w:p>
        </w:tc>
        <w:tc>
          <w:tcPr>
            <w:tcW w:w="3813" w:type="dxa"/>
            <w:vAlign w:val="center"/>
          </w:tcPr>
          <w:p w:rsidR="00492F59" w:rsidRDefault="00492F59" w:rsidP="00112231">
            <w:pPr>
              <w:widowControl/>
              <w:spacing w:before="100" w:after="100"/>
              <w:ind w:firstLine="2"/>
              <w:jc w:val="left"/>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②街道和社区均建有从事社区教育的专兼职教师队伍和志愿者队伍，定期开展培训。</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2</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无专兼职教师队伍扣2分；无志愿者队伍扣1分。</w:t>
            </w:r>
          </w:p>
        </w:tc>
        <w:tc>
          <w:tcPr>
            <w:tcW w:w="748" w:type="dxa"/>
          </w:tcPr>
          <w:p w:rsidR="00492F59" w:rsidRDefault="00492F59" w:rsidP="00112231">
            <w:pPr>
              <w:rPr>
                <w:rFonts w:ascii="宋体" w:eastAsia="宋体" w:hAnsi="宋体" w:cs="宋体"/>
                <w:color w:val="000000" w:themeColor="text1"/>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Merge w:val="restart"/>
            <w:vAlign w:val="center"/>
          </w:tcPr>
          <w:p w:rsidR="00492F59" w:rsidRDefault="00492F59" w:rsidP="00112231">
            <w:pPr>
              <w:widowControl/>
              <w:spacing w:before="100" w:after="100"/>
              <w:ind w:firstLine="2"/>
              <w:jc w:val="center"/>
              <w:rPr>
                <w:rFonts w:ascii="宋体" w:hAnsi="宋体"/>
                <w:color w:val="000000" w:themeColor="text1"/>
                <w:kern w:val="0"/>
                <w:szCs w:val="21"/>
              </w:rPr>
            </w:pPr>
            <w:r>
              <w:rPr>
                <w:rFonts w:ascii="宋体" w:hAnsi="宋体" w:hint="eastAsia"/>
                <w:color w:val="000000" w:themeColor="text1"/>
                <w:kern w:val="0"/>
                <w:szCs w:val="21"/>
              </w:rPr>
              <w:t>10.基地建设</w:t>
            </w:r>
          </w:p>
        </w:tc>
        <w:tc>
          <w:tcPr>
            <w:tcW w:w="3813" w:type="dxa"/>
            <w:vAlign w:val="center"/>
          </w:tcPr>
          <w:p w:rsidR="00492F59" w:rsidRDefault="00492F59" w:rsidP="00112231">
            <w:pPr>
              <w:widowControl/>
              <w:spacing w:before="100" w:after="100"/>
              <w:ind w:firstLine="2"/>
              <w:jc w:val="left"/>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①*街道建有多功能社区教育学院（或社区教育中心），专用面积不少于300平方米；辖区内的社区100%设有社区学校，面积不少于100平米。</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7</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必达指标。</w:t>
            </w:r>
          </w:p>
        </w:tc>
        <w:tc>
          <w:tcPr>
            <w:tcW w:w="748" w:type="dxa"/>
          </w:tcPr>
          <w:p w:rsidR="00492F59" w:rsidRDefault="00492F59" w:rsidP="00112231">
            <w:pPr>
              <w:rPr>
                <w:rFonts w:ascii="宋体" w:hAnsi="宋体" w:cs="宋体"/>
                <w:color w:val="000000" w:themeColor="text1"/>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Merge/>
            <w:vAlign w:val="center"/>
          </w:tcPr>
          <w:p w:rsidR="00492F59" w:rsidRDefault="00492F59" w:rsidP="00112231">
            <w:pPr>
              <w:widowControl/>
              <w:spacing w:before="100" w:beforeAutospacing="1" w:after="100" w:afterAutospacing="1"/>
              <w:ind w:right="-107"/>
              <w:jc w:val="center"/>
              <w:rPr>
                <w:rFonts w:ascii="宋体" w:hAnsi="宋体" w:cs="宋体"/>
                <w:kern w:val="0"/>
                <w:szCs w:val="21"/>
              </w:rPr>
            </w:pPr>
          </w:p>
        </w:tc>
        <w:tc>
          <w:tcPr>
            <w:tcW w:w="3813" w:type="dxa"/>
            <w:vAlign w:val="center"/>
          </w:tcPr>
          <w:p w:rsidR="00492F59" w:rsidRDefault="00492F59" w:rsidP="00112231">
            <w:pPr>
              <w:widowControl/>
              <w:ind w:firstLine="2"/>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②街道辖区内社区均设有图书馆或阅览室，各馆内订阅各类报刊杂志不少于30种类。</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2</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未设</w:t>
            </w:r>
            <w:r>
              <w:rPr>
                <w:rFonts w:asciiTheme="minorEastAsia" w:hAnsiTheme="minorEastAsia" w:cs="Times New Roman" w:hint="eastAsia"/>
                <w:color w:val="000000" w:themeColor="text1"/>
                <w:kern w:val="0"/>
                <w:szCs w:val="21"/>
              </w:rPr>
              <w:t>图书馆或阅览室扣2分；报</w:t>
            </w:r>
            <w:r>
              <w:rPr>
                <w:rFonts w:asciiTheme="minorEastAsia" w:hAnsiTheme="minorEastAsia" w:hint="eastAsia"/>
                <w:color w:val="000000" w:themeColor="text1"/>
                <w:kern w:val="0"/>
                <w:szCs w:val="21"/>
              </w:rPr>
              <w:t>刊杂志少于30种扣1分。</w:t>
            </w:r>
          </w:p>
        </w:tc>
        <w:tc>
          <w:tcPr>
            <w:tcW w:w="748" w:type="dxa"/>
          </w:tcPr>
          <w:p w:rsidR="00492F59" w:rsidRDefault="00492F59" w:rsidP="00112231">
            <w:pPr>
              <w:rPr>
                <w:rFonts w:ascii="宋体" w:eastAsia="宋体" w:hAnsi="宋体" w:cs="宋体"/>
                <w:color w:val="000000" w:themeColor="text1"/>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Merge w:val="restart"/>
            <w:vAlign w:val="center"/>
          </w:tcPr>
          <w:p w:rsidR="00492F59" w:rsidRDefault="00492F59" w:rsidP="00112231">
            <w:pPr>
              <w:widowControl/>
              <w:spacing w:before="100" w:after="100"/>
              <w:ind w:right="-107"/>
              <w:jc w:val="center"/>
              <w:rPr>
                <w:rFonts w:ascii="宋体" w:hAnsi="宋体"/>
                <w:color w:val="000000" w:themeColor="text1"/>
                <w:kern w:val="0"/>
                <w:szCs w:val="21"/>
              </w:rPr>
            </w:pPr>
            <w:r>
              <w:rPr>
                <w:rFonts w:ascii="宋体" w:hAnsi="宋体" w:hint="eastAsia"/>
                <w:color w:val="000000" w:themeColor="text1"/>
                <w:kern w:val="0"/>
                <w:szCs w:val="21"/>
              </w:rPr>
              <w:t>11.经费保障</w:t>
            </w:r>
          </w:p>
        </w:tc>
        <w:tc>
          <w:tcPr>
            <w:tcW w:w="3813" w:type="dxa"/>
            <w:vAlign w:val="center"/>
          </w:tcPr>
          <w:p w:rsidR="00492F59" w:rsidRDefault="00492F59" w:rsidP="00112231">
            <w:pPr>
              <w:widowControl/>
              <w:spacing w:before="100" w:after="100"/>
              <w:ind w:firstLine="2"/>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①*落实市、区有关文件要求，有保证学习型街道建设和社区教育开展的正常经费投入并逐年提高。</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7</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必达指标。</w:t>
            </w:r>
          </w:p>
        </w:tc>
        <w:tc>
          <w:tcPr>
            <w:tcW w:w="748" w:type="dxa"/>
          </w:tcPr>
          <w:p w:rsidR="00492F59" w:rsidRDefault="00492F59" w:rsidP="00112231">
            <w:pPr>
              <w:rPr>
                <w:rFonts w:ascii="宋体" w:hAnsi="宋体" w:cs="宋体"/>
                <w:color w:val="000000" w:themeColor="text1"/>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Merge/>
            <w:vAlign w:val="center"/>
          </w:tcPr>
          <w:p w:rsidR="00492F59" w:rsidRDefault="00492F59" w:rsidP="00112231">
            <w:pPr>
              <w:widowControl/>
              <w:spacing w:before="100" w:beforeAutospacing="1" w:after="100" w:afterAutospacing="1"/>
              <w:ind w:right="-107"/>
              <w:jc w:val="center"/>
              <w:rPr>
                <w:rFonts w:ascii="宋体" w:hAnsi="宋体" w:cs="宋体"/>
                <w:kern w:val="0"/>
                <w:szCs w:val="21"/>
              </w:rPr>
            </w:pPr>
          </w:p>
        </w:tc>
        <w:tc>
          <w:tcPr>
            <w:tcW w:w="3813" w:type="dxa"/>
            <w:vAlign w:val="center"/>
          </w:tcPr>
          <w:p w:rsidR="00492F59" w:rsidRDefault="00492F59" w:rsidP="00112231">
            <w:pPr>
              <w:widowControl/>
              <w:spacing w:before="100" w:after="100"/>
              <w:ind w:firstLine="2"/>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②采取多种途径增加教育经费投入；街道发展经费有一定比例用于社区教育或设施、设备建设。</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4</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1项未达要求扣2分；扣完为止。</w:t>
            </w:r>
          </w:p>
        </w:tc>
        <w:tc>
          <w:tcPr>
            <w:tcW w:w="748" w:type="dxa"/>
          </w:tcPr>
          <w:p w:rsidR="00492F59" w:rsidRDefault="00492F59" w:rsidP="00112231">
            <w:pPr>
              <w:rPr>
                <w:rFonts w:ascii="宋体" w:hAnsi="宋体" w:cs="宋体"/>
                <w:color w:val="000000" w:themeColor="text1"/>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jc w:val="center"/>
        </w:trPr>
        <w:tc>
          <w:tcPr>
            <w:tcW w:w="764" w:type="dxa"/>
            <w:vMerge w:val="restart"/>
            <w:vAlign w:val="center"/>
          </w:tcPr>
          <w:p w:rsidR="00492F59" w:rsidRDefault="00492F59" w:rsidP="00112231">
            <w:pPr>
              <w:spacing w:before="100" w:beforeAutospacing="1" w:after="100" w:afterAutospacing="1"/>
              <w:jc w:val="center"/>
              <w:rPr>
                <w:rFonts w:ascii="宋体" w:hAnsi="宋体" w:cs="宋体"/>
                <w:kern w:val="0"/>
                <w:szCs w:val="21"/>
              </w:rPr>
            </w:pPr>
          </w:p>
          <w:p w:rsidR="00492F59" w:rsidRDefault="00492F59" w:rsidP="00112231">
            <w:pPr>
              <w:spacing w:before="100" w:beforeAutospacing="1" w:after="100" w:afterAutospacing="1"/>
              <w:jc w:val="center"/>
              <w:rPr>
                <w:rFonts w:ascii="宋体" w:hAnsi="宋体" w:cs="宋体"/>
                <w:kern w:val="0"/>
                <w:szCs w:val="21"/>
              </w:rPr>
            </w:pPr>
          </w:p>
          <w:p w:rsidR="00492F59" w:rsidRDefault="00492F59" w:rsidP="00112231">
            <w:pPr>
              <w:spacing w:before="100" w:beforeAutospacing="1" w:after="100" w:afterAutospacing="1"/>
              <w:jc w:val="center"/>
              <w:rPr>
                <w:rFonts w:ascii="宋体" w:hAnsi="宋体" w:cs="宋体"/>
                <w:kern w:val="0"/>
                <w:szCs w:val="21"/>
              </w:rPr>
            </w:pPr>
          </w:p>
          <w:p w:rsidR="00492F59" w:rsidRDefault="00492F59" w:rsidP="00112231">
            <w:pPr>
              <w:spacing w:before="100" w:beforeAutospacing="1" w:after="100" w:afterAutospacing="1"/>
              <w:jc w:val="center"/>
              <w:rPr>
                <w:rFonts w:ascii="宋体" w:hAnsi="宋体" w:cs="宋体"/>
                <w:kern w:val="0"/>
                <w:szCs w:val="21"/>
              </w:rPr>
            </w:pPr>
          </w:p>
          <w:p w:rsidR="00492F59" w:rsidRDefault="00492F59" w:rsidP="00112231">
            <w:pPr>
              <w:spacing w:before="100" w:beforeAutospacing="1" w:after="100" w:afterAutospacing="1"/>
              <w:jc w:val="center"/>
              <w:rPr>
                <w:rFonts w:ascii="宋体" w:hAnsi="宋体" w:cs="宋体"/>
                <w:kern w:val="0"/>
                <w:szCs w:val="21"/>
              </w:rPr>
            </w:pPr>
            <w:r>
              <w:rPr>
                <w:rFonts w:ascii="宋体" w:hAnsi="宋体" w:cs="宋体" w:hint="eastAsia"/>
                <w:kern w:val="0"/>
                <w:szCs w:val="21"/>
              </w:rPr>
              <w:t>五、实施与成效（35分）</w:t>
            </w:r>
          </w:p>
        </w:tc>
        <w:tc>
          <w:tcPr>
            <w:tcW w:w="848" w:type="dxa"/>
            <w:vMerge w:val="restart"/>
            <w:vAlign w:val="center"/>
          </w:tcPr>
          <w:p w:rsidR="00492F59" w:rsidRDefault="00492F59" w:rsidP="00112231">
            <w:pPr>
              <w:spacing w:before="100" w:after="100"/>
              <w:ind w:right="-92" w:firstLine="2"/>
              <w:jc w:val="center"/>
              <w:rPr>
                <w:rFonts w:ascii="宋体" w:hAnsi="宋体"/>
                <w:color w:val="000000" w:themeColor="text1"/>
                <w:kern w:val="0"/>
                <w:szCs w:val="21"/>
              </w:rPr>
            </w:pPr>
            <w:r>
              <w:rPr>
                <w:rFonts w:ascii="宋体" w:hAnsi="宋体" w:hint="eastAsia"/>
                <w:color w:val="000000" w:themeColor="text1"/>
                <w:kern w:val="0"/>
                <w:szCs w:val="21"/>
              </w:rPr>
              <w:lastRenderedPageBreak/>
              <w:t>12.婴幼儿教育</w:t>
            </w:r>
          </w:p>
        </w:tc>
        <w:tc>
          <w:tcPr>
            <w:tcW w:w="3813" w:type="dxa"/>
            <w:vAlign w:val="center"/>
          </w:tcPr>
          <w:p w:rsidR="00492F59" w:rsidRDefault="00492F59" w:rsidP="00112231">
            <w:pPr>
              <w:widowControl/>
              <w:spacing w:before="100" w:after="100"/>
              <w:ind w:firstLine="2"/>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①*街道</w:t>
            </w:r>
            <w:r>
              <w:rPr>
                <w:rFonts w:asciiTheme="minorEastAsia" w:hAnsiTheme="minorEastAsia" w:cs="Times New Roman" w:hint="eastAsia"/>
                <w:color w:val="000000" w:themeColor="text1"/>
                <w:kern w:val="0"/>
                <w:szCs w:val="21"/>
              </w:rPr>
              <w:t>至少有一家具有示范效应的普</w:t>
            </w:r>
            <w:proofErr w:type="gramStart"/>
            <w:r>
              <w:rPr>
                <w:rFonts w:asciiTheme="minorEastAsia" w:hAnsiTheme="minorEastAsia" w:cs="Times New Roman" w:hint="eastAsia"/>
                <w:color w:val="000000" w:themeColor="text1"/>
                <w:kern w:val="0"/>
                <w:szCs w:val="21"/>
              </w:rPr>
              <w:t>惠性托育</w:t>
            </w:r>
            <w:proofErr w:type="gramEnd"/>
            <w:r>
              <w:rPr>
                <w:rFonts w:asciiTheme="minorEastAsia" w:hAnsiTheme="minorEastAsia" w:cs="Times New Roman" w:hint="eastAsia"/>
                <w:color w:val="000000" w:themeColor="text1"/>
                <w:kern w:val="0"/>
                <w:szCs w:val="21"/>
              </w:rPr>
              <w:t>机构；50%以上社</w:t>
            </w:r>
            <w:r>
              <w:rPr>
                <w:rFonts w:asciiTheme="minorEastAsia" w:hAnsiTheme="minorEastAsia" w:hint="eastAsia"/>
                <w:color w:val="000000" w:themeColor="text1"/>
                <w:kern w:val="0"/>
                <w:szCs w:val="21"/>
              </w:rPr>
              <w:t>区有提供各种托</w:t>
            </w:r>
            <w:proofErr w:type="gramStart"/>
            <w:r>
              <w:rPr>
                <w:rFonts w:asciiTheme="minorEastAsia" w:hAnsiTheme="minorEastAsia" w:hint="eastAsia"/>
                <w:color w:val="000000" w:themeColor="text1"/>
                <w:kern w:val="0"/>
                <w:szCs w:val="21"/>
              </w:rPr>
              <w:t>育服务</w:t>
            </w:r>
            <w:proofErr w:type="gramEnd"/>
            <w:r>
              <w:rPr>
                <w:rFonts w:asciiTheme="minorEastAsia" w:hAnsiTheme="minorEastAsia" w:hint="eastAsia"/>
                <w:color w:val="000000" w:themeColor="text1"/>
                <w:kern w:val="0"/>
                <w:szCs w:val="21"/>
              </w:rPr>
              <w:t>的机构；3-6岁儿童入园率100%。</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2</w:t>
            </w:r>
          </w:p>
        </w:tc>
        <w:tc>
          <w:tcPr>
            <w:tcW w:w="1772" w:type="dxa"/>
            <w:vAlign w:val="center"/>
          </w:tcPr>
          <w:p w:rsidR="00492F59" w:rsidRDefault="00492F59" w:rsidP="00112231">
            <w:pPr>
              <w:widowControl/>
              <w:jc w:val="left"/>
              <w:rPr>
                <w:rFonts w:asciiTheme="minorEastAsia" w:eastAsia="宋体" w:hAnsiTheme="minorEastAsia"/>
                <w:color w:val="000000" w:themeColor="text1"/>
                <w:kern w:val="0"/>
                <w:szCs w:val="21"/>
              </w:rPr>
            </w:pPr>
            <w:r>
              <w:rPr>
                <w:rFonts w:asciiTheme="minorEastAsia" w:hAnsiTheme="minorEastAsia" w:hint="eastAsia"/>
                <w:color w:val="000000" w:themeColor="text1"/>
                <w:kern w:val="0"/>
                <w:szCs w:val="21"/>
              </w:rPr>
              <w:t>必达指标。</w:t>
            </w:r>
          </w:p>
        </w:tc>
        <w:tc>
          <w:tcPr>
            <w:tcW w:w="748" w:type="dxa"/>
          </w:tcPr>
          <w:p w:rsidR="00492F59" w:rsidRDefault="00492F59" w:rsidP="00112231">
            <w:pPr>
              <w:rPr>
                <w:rFonts w:ascii="宋体" w:hAnsi="宋体" w:cs="宋体"/>
                <w:color w:val="000000" w:themeColor="text1"/>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jc w:val="center"/>
        </w:trPr>
        <w:tc>
          <w:tcPr>
            <w:tcW w:w="764" w:type="dxa"/>
            <w:vMerge/>
            <w:vAlign w:val="center"/>
          </w:tcPr>
          <w:p w:rsidR="00492F59" w:rsidRDefault="00492F59" w:rsidP="00112231">
            <w:pPr>
              <w:widowControl/>
              <w:spacing w:before="100" w:beforeAutospacing="1" w:after="100" w:afterAutospacing="1"/>
              <w:jc w:val="left"/>
              <w:rPr>
                <w:rFonts w:ascii="宋体" w:hAnsi="宋体" w:cs="宋体"/>
                <w:kern w:val="0"/>
                <w:szCs w:val="21"/>
              </w:rPr>
            </w:pPr>
          </w:p>
        </w:tc>
        <w:tc>
          <w:tcPr>
            <w:tcW w:w="848" w:type="dxa"/>
            <w:vMerge/>
            <w:vAlign w:val="center"/>
          </w:tcPr>
          <w:p w:rsidR="00492F59" w:rsidRDefault="00492F59" w:rsidP="00112231">
            <w:pPr>
              <w:widowControl/>
              <w:spacing w:before="100" w:after="100"/>
              <w:ind w:right="-92" w:firstLine="2"/>
              <w:jc w:val="center"/>
              <w:rPr>
                <w:rFonts w:ascii="宋体" w:hAnsi="宋体"/>
                <w:color w:val="000000" w:themeColor="text1"/>
                <w:kern w:val="0"/>
                <w:szCs w:val="21"/>
              </w:rPr>
            </w:pPr>
          </w:p>
        </w:tc>
        <w:tc>
          <w:tcPr>
            <w:tcW w:w="3813" w:type="dxa"/>
            <w:vAlign w:val="center"/>
          </w:tcPr>
          <w:p w:rsidR="00492F59" w:rsidRDefault="00492F59" w:rsidP="00112231">
            <w:pPr>
              <w:widowControl/>
              <w:spacing w:before="100" w:after="100"/>
              <w:ind w:firstLine="2"/>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②利用各类资源对婴幼儿父母或监护人开展科学育儿指导工作；婴幼儿监护人参加培训和各类教育活动的比例达60%以上。</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2</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1项未达要求扣1分；扣完为止。</w:t>
            </w:r>
          </w:p>
        </w:tc>
        <w:tc>
          <w:tcPr>
            <w:tcW w:w="748" w:type="dxa"/>
          </w:tcPr>
          <w:p w:rsidR="00492F59" w:rsidRDefault="00492F59" w:rsidP="00112231">
            <w:pPr>
              <w:rPr>
                <w:rFonts w:ascii="宋体" w:hAnsi="宋体" w:cs="宋体"/>
                <w:color w:val="000000" w:themeColor="text1"/>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Merge w:val="restart"/>
            <w:vAlign w:val="center"/>
          </w:tcPr>
          <w:p w:rsidR="00492F59" w:rsidRDefault="00492F59" w:rsidP="00112231">
            <w:pPr>
              <w:widowControl/>
              <w:spacing w:before="100" w:after="100"/>
              <w:ind w:right="-92" w:firstLine="2"/>
              <w:jc w:val="center"/>
              <w:rPr>
                <w:rFonts w:ascii="宋体" w:hAnsi="宋体"/>
                <w:color w:val="000000" w:themeColor="text1"/>
                <w:kern w:val="0"/>
                <w:szCs w:val="21"/>
              </w:rPr>
            </w:pPr>
            <w:r>
              <w:rPr>
                <w:rFonts w:ascii="宋体" w:hAnsi="宋体" w:hint="eastAsia"/>
                <w:color w:val="000000" w:themeColor="text1"/>
                <w:kern w:val="0"/>
                <w:szCs w:val="21"/>
              </w:rPr>
              <w:t>13.青少年教育</w:t>
            </w:r>
          </w:p>
        </w:tc>
        <w:tc>
          <w:tcPr>
            <w:tcW w:w="3813" w:type="dxa"/>
            <w:vAlign w:val="center"/>
          </w:tcPr>
          <w:p w:rsidR="00492F59" w:rsidRDefault="00492F59" w:rsidP="00112231">
            <w:pPr>
              <w:widowControl/>
              <w:spacing w:before="100" w:after="100"/>
              <w:ind w:firstLine="2"/>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①适龄少年儿童入学率（小学、初中义务教育）达到100％；</w:t>
            </w:r>
            <w:r>
              <w:rPr>
                <w:rFonts w:asciiTheme="minorEastAsia" w:hAnsiTheme="minorEastAsia" w:hint="eastAsia"/>
                <w:bCs/>
                <w:color w:val="000000" w:themeColor="text1"/>
                <w:kern w:val="0"/>
                <w:szCs w:val="21"/>
              </w:rPr>
              <w:t>高中入学率为95％</w:t>
            </w:r>
            <w:r>
              <w:rPr>
                <w:rFonts w:asciiTheme="minorEastAsia" w:hAnsiTheme="minorEastAsia" w:cs="Times New Roman" w:hint="eastAsia"/>
                <w:color w:val="000000" w:themeColor="text1"/>
                <w:kern w:val="0"/>
                <w:szCs w:val="21"/>
              </w:rPr>
              <w:t>（含）以上。</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2</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1项未达要求扣1分；扣完为止。</w:t>
            </w:r>
          </w:p>
        </w:tc>
        <w:tc>
          <w:tcPr>
            <w:tcW w:w="748" w:type="dxa"/>
          </w:tcPr>
          <w:p w:rsidR="00492F59" w:rsidRDefault="00492F59" w:rsidP="00112231">
            <w:pPr>
              <w:rPr>
                <w:rFonts w:ascii="宋体" w:eastAsia="宋体" w:hAnsi="宋体" w:cs="宋体"/>
                <w:color w:val="0000FF"/>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Merge/>
            <w:vAlign w:val="center"/>
          </w:tcPr>
          <w:p w:rsidR="00492F59" w:rsidRDefault="00492F59" w:rsidP="00112231">
            <w:pPr>
              <w:jc w:val="center"/>
              <w:rPr>
                <w:rFonts w:ascii="宋体" w:hAnsi="宋体" w:cs="宋体"/>
                <w:kern w:val="0"/>
                <w:szCs w:val="21"/>
              </w:rPr>
            </w:pPr>
          </w:p>
        </w:tc>
        <w:tc>
          <w:tcPr>
            <w:tcW w:w="3813" w:type="dxa"/>
            <w:vAlign w:val="center"/>
          </w:tcPr>
          <w:p w:rsidR="00492F59" w:rsidRDefault="00492F59" w:rsidP="00112231">
            <w:pPr>
              <w:widowControl/>
              <w:ind w:left="-2" w:firstLine="2"/>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②建立社区青少年教育终身学习档案；青少年学校教育、家庭教育、社会教育相结合。</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2</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1项未达要求扣1分；扣完为止。</w:t>
            </w:r>
          </w:p>
        </w:tc>
        <w:tc>
          <w:tcPr>
            <w:tcW w:w="748" w:type="dxa"/>
          </w:tcPr>
          <w:p w:rsidR="00492F59" w:rsidRDefault="00492F59" w:rsidP="00112231">
            <w:pPr>
              <w:rPr>
                <w:rFonts w:ascii="宋体" w:hAnsi="宋体" w:cs="宋体"/>
                <w:color w:val="000000" w:themeColor="text1"/>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Merge/>
            <w:vAlign w:val="center"/>
          </w:tcPr>
          <w:p w:rsidR="00492F59" w:rsidRDefault="00492F59" w:rsidP="00112231">
            <w:pPr>
              <w:jc w:val="center"/>
              <w:rPr>
                <w:rFonts w:ascii="宋体" w:hAnsi="宋体" w:cs="宋体"/>
                <w:kern w:val="0"/>
                <w:szCs w:val="21"/>
              </w:rPr>
            </w:pPr>
          </w:p>
        </w:tc>
        <w:tc>
          <w:tcPr>
            <w:tcW w:w="3813"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③多形式开展青少年思想品德教育活动，青少年无黄赌毒等不良行为。</w:t>
            </w:r>
            <w:r>
              <w:rPr>
                <w:rFonts w:asciiTheme="minorEastAsia" w:hAnsiTheme="minorEastAsia"/>
                <w:color w:val="000000" w:themeColor="text1"/>
                <w:kern w:val="0"/>
                <w:szCs w:val="21"/>
              </w:rPr>
              <w:t xml:space="preserve"> </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2</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cs="Times New Roman" w:hint="eastAsia"/>
                <w:color w:val="000000" w:themeColor="text1"/>
                <w:kern w:val="0"/>
                <w:szCs w:val="21"/>
              </w:rPr>
              <w:t>1项未达要求扣1分；扣完为止。</w:t>
            </w:r>
          </w:p>
        </w:tc>
        <w:tc>
          <w:tcPr>
            <w:tcW w:w="748" w:type="dxa"/>
          </w:tcPr>
          <w:p w:rsidR="00492F59" w:rsidRDefault="00492F59" w:rsidP="00112231">
            <w:pPr>
              <w:rPr>
                <w:rFonts w:ascii="宋体" w:hAnsi="宋体" w:cs="宋体"/>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trHeight w:val="1405"/>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Merge w:val="restart"/>
            <w:vAlign w:val="center"/>
          </w:tcPr>
          <w:p w:rsidR="00492F59" w:rsidRDefault="00492F59" w:rsidP="00112231">
            <w:pPr>
              <w:widowControl/>
              <w:spacing w:before="100" w:after="100"/>
              <w:ind w:firstLine="2"/>
              <w:jc w:val="center"/>
              <w:rPr>
                <w:rFonts w:ascii="宋体" w:hAnsi="宋体"/>
                <w:color w:val="000000" w:themeColor="text1"/>
                <w:kern w:val="0"/>
                <w:szCs w:val="21"/>
              </w:rPr>
            </w:pPr>
            <w:r>
              <w:rPr>
                <w:rFonts w:ascii="宋体" w:hAnsi="宋体" w:hint="eastAsia"/>
                <w:color w:val="000000" w:themeColor="text1"/>
                <w:kern w:val="0"/>
                <w:szCs w:val="21"/>
              </w:rPr>
              <w:t>14.成人教育</w:t>
            </w:r>
          </w:p>
        </w:tc>
        <w:tc>
          <w:tcPr>
            <w:tcW w:w="3813" w:type="dxa"/>
            <w:vAlign w:val="center"/>
          </w:tcPr>
          <w:p w:rsidR="00492F59" w:rsidRDefault="00492F59" w:rsidP="00112231">
            <w:pPr>
              <w:widowControl/>
              <w:spacing w:before="100" w:after="100"/>
              <w:ind w:firstLine="2"/>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①辖区积极开展岗位培训、继续教育；年培训率达劳动力人口总数的80%以上。</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2</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1项未达要求扣1分；扣完为止。</w:t>
            </w:r>
          </w:p>
        </w:tc>
        <w:tc>
          <w:tcPr>
            <w:tcW w:w="748" w:type="dxa"/>
          </w:tcPr>
          <w:p w:rsidR="00492F59" w:rsidRDefault="00492F59" w:rsidP="00112231">
            <w:pPr>
              <w:rPr>
                <w:rFonts w:ascii="宋体" w:hAnsi="宋体" w:cs="宋体"/>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trHeight w:val="990"/>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Merge/>
            <w:vAlign w:val="center"/>
          </w:tcPr>
          <w:p w:rsidR="00492F59" w:rsidRDefault="00492F59" w:rsidP="00112231">
            <w:pPr>
              <w:ind w:rightChars="-51" w:right="-107"/>
              <w:jc w:val="center"/>
              <w:rPr>
                <w:rFonts w:ascii="宋体" w:hAnsi="宋体" w:cs="宋体"/>
                <w:kern w:val="0"/>
                <w:szCs w:val="21"/>
              </w:rPr>
            </w:pPr>
          </w:p>
        </w:tc>
        <w:tc>
          <w:tcPr>
            <w:tcW w:w="3813" w:type="dxa"/>
            <w:vAlign w:val="center"/>
          </w:tcPr>
          <w:p w:rsidR="00492F59" w:rsidRDefault="00492F59" w:rsidP="00112231">
            <w:pPr>
              <w:widowControl/>
              <w:spacing w:before="100" w:after="100"/>
              <w:ind w:firstLine="3"/>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②*建立社区成人教育终身学习档案；18岁-35岁人员（常住人口）高中阶段教育（包括在读）普及率达到95％（含）以上</w:t>
            </w:r>
            <w:r>
              <w:rPr>
                <w:rFonts w:asciiTheme="minorEastAsia" w:hAnsiTheme="minorEastAsia" w:hint="eastAsia"/>
                <w:iCs/>
                <w:color w:val="000000" w:themeColor="text1"/>
                <w:kern w:val="0"/>
                <w:szCs w:val="21"/>
              </w:rPr>
              <w:t>。</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3</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必达指标。</w:t>
            </w:r>
          </w:p>
        </w:tc>
        <w:tc>
          <w:tcPr>
            <w:tcW w:w="748" w:type="dxa"/>
          </w:tcPr>
          <w:p w:rsidR="00492F59" w:rsidRDefault="00492F59" w:rsidP="00112231">
            <w:pPr>
              <w:rPr>
                <w:rFonts w:ascii="宋体" w:hAnsi="宋体" w:cs="宋体"/>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Align w:val="center"/>
          </w:tcPr>
          <w:p w:rsidR="00492F59" w:rsidRDefault="00492F59" w:rsidP="00112231">
            <w:pPr>
              <w:widowControl/>
              <w:spacing w:before="100" w:after="100"/>
              <w:ind w:right="-92" w:firstLine="2"/>
              <w:jc w:val="center"/>
              <w:rPr>
                <w:rFonts w:ascii="宋体" w:hAnsi="宋体"/>
                <w:color w:val="000000" w:themeColor="text1"/>
                <w:kern w:val="0"/>
                <w:szCs w:val="21"/>
              </w:rPr>
            </w:pPr>
            <w:r>
              <w:rPr>
                <w:rFonts w:ascii="宋体" w:hAnsi="宋体" w:hint="eastAsia"/>
                <w:color w:val="000000" w:themeColor="text1"/>
                <w:kern w:val="0"/>
                <w:szCs w:val="21"/>
              </w:rPr>
              <w:t>15.老年教育</w:t>
            </w:r>
          </w:p>
        </w:tc>
        <w:tc>
          <w:tcPr>
            <w:tcW w:w="3813" w:type="dxa"/>
            <w:vAlign w:val="center"/>
          </w:tcPr>
          <w:p w:rsidR="00492F59" w:rsidRDefault="00492F59" w:rsidP="00112231">
            <w:pPr>
              <w:widowControl/>
              <w:spacing w:before="100" w:after="100"/>
              <w:ind w:firstLine="2"/>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建立社区老年教育终身学习档案；开展多种形式的老年教育，参加老年教育活动的人数不少于老年人口的60%；街道社区教育学院老年教育学位不少于30个，</w:t>
            </w:r>
            <w:r>
              <w:rPr>
                <w:rFonts w:asciiTheme="minorEastAsia" w:hAnsiTheme="minorEastAsia" w:cs="Times New Roman" w:hint="eastAsia"/>
                <w:color w:val="000000" w:themeColor="text1"/>
                <w:kern w:val="0"/>
                <w:szCs w:val="21"/>
              </w:rPr>
              <w:t>辖区内各社区学校老年教育学位不少于8个。</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2</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1项未达要求扣1分；扣完为止。</w:t>
            </w:r>
          </w:p>
        </w:tc>
        <w:tc>
          <w:tcPr>
            <w:tcW w:w="748" w:type="dxa"/>
          </w:tcPr>
          <w:p w:rsidR="00492F59" w:rsidRDefault="00492F59" w:rsidP="00112231">
            <w:pPr>
              <w:rPr>
                <w:rFonts w:ascii="宋体" w:hAnsi="宋体" w:cs="宋体"/>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trHeight w:val="1065"/>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Align w:val="center"/>
          </w:tcPr>
          <w:p w:rsidR="00492F59" w:rsidRDefault="00492F59" w:rsidP="00112231">
            <w:pPr>
              <w:widowControl/>
              <w:spacing w:before="100" w:after="100"/>
              <w:ind w:right="-92" w:firstLine="2"/>
              <w:jc w:val="center"/>
              <w:rPr>
                <w:rFonts w:ascii="宋体" w:hAnsi="宋体"/>
                <w:color w:val="000000" w:themeColor="text1"/>
                <w:kern w:val="0"/>
                <w:szCs w:val="21"/>
              </w:rPr>
            </w:pPr>
            <w:r>
              <w:rPr>
                <w:rFonts w:ascii="宋体" w:hAnsi="宋体" w:hint="eastAsia"/>
                <w:color w:val="000000" w:themeColor="text1"/>
                <w:kern w:val="0"/>
                <w:szCs w:val="21"/>
              </w:rPr>
              <w:t>16.外来人口教育</w:t>
            </w:r>
          </w:p>
        </w:tc>
        <w:tc>
          <w:tcPr>
            <w:tcW w:w="3813" w:type="dxa"/>
            <w:vAlign w:val="center"/>
          </w:tcPr>
          <w:p w:rsidR="00492F59" w:rsidRDefault="00492F59" w:rsidP="00112231">
            <w:pPr>
              <w:widowControl/>
              <w:spacing w:before="100" w:after="100"/>
              <w:ind w:firstLine="2"/>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外来务工、经商人员的适龄子女依法接受义务教育；组织外来人员进行法制、卫生、人口等教育。</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2</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1项未达要求扣1分；扣完为止。</w:t>
            </w:r>
          </w:p>
        </w:tc>
        <w:tc>
          <w:tcPr>
            <w:tcW w:w="748" w:type="dxa"/>
          </w:tcPr>
          <w:p w:rsidR="00492F59" w:rsidRDefault="00492F59" w:rsidP="00112231">
            <w:pPr>
              <w:rPr>
                <w:rFonts w:ascii="宋体" w:hAnsi="宋体" w:cs="宋体"/>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trHeight w:val="285"/>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Align w:val="center"/>
          </w:tcPr>
          <w:p w:rsidR="00492F59" w:rsidRDefault="00492F59" w:rsidP="00112231">
            <w:pPr>
              <w:widowControl/>
              <w:spacing w:before="100" w:after="100"/>
              <w:ind w:right="-92" w:firstLine="2"/>
              <w:jc w:val="center"/>
              <w:rPr>
                <w:rFonts w:ascii="宋体" w:hAnsi="宋体"/>
                <w:color w:val="000000" w:themeColor="text1"/>
                <w:kern w:val="0"/>
                <w:szCs w:val="21"/>
              </w:rPr>
            </w:pPr>
            <w:r>
              <w:rPr>
                <w:rFonts w:ascii="宋体" w:hAnsi="宋体" w:hint="eastAsia"/>
                <w:color w:val="000000" w:themeColor="text1"/>
                <w:kern w:val="0"/>
                <w:szCs w:val="21"/>
              </w:rPr>
              <w:t>17.关爱弱势群体</w:t>
            </w:r>
          </w:p>
        </w:tc>
        <w:tc>
          <w:tcPr>
            <w:tcW w:w="3813" w:type="dxa"/>
            <w:vAlign w:val="center"/>
          </w:tcPr>
          <w:p w:rsidR="00492F59" w:rsidRDefault="00492F59" w:rsidP="00112231">
            <w:pPr>
              <w:widowControl/>
              <w:spacing w:before="100" w:after="100"/>
              <w:ind w:firstLine="2"/>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组织本辖区弱势群体开展素质提升类培训，培训率达60%以上。</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2</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未开展培训扣2分，培训率未达60%扣1分。</w:t>
            </w:r>
          </w:p>
        </w:tc>
        <w:tc>
          <w:tcPr>
            <w:tcW w:w="748" w:type="dxa"/>
          </w:tcPr>
          <w:p w:rsidR="00492F59" w:rsidRDefault="00492F59" w:rsidP="00112231">
            <w:pPr>
              <w:rPr>
                <w:rFonts w:ascii="宋体" w:eastAsia="宋体" w:hAnsi="宋体" w:cs="宋体"/>
                <w:kern w:val="0"/>
                <w:szCs w:val="21"/>
              </w:rPr>
            </w:pPr>
          </w:p>
        </w:tc>
        <w:tc>
          <w:tcPr>
            <w:tcW w:w="810" w:type="dxa"/>
            <w:vAlign w:val="center"/>
          </w:tcPr>
          <w:p w:rsidR="00492F59" w:rsidRDefault="00492F59" w:rsidP="00112231">
            <w:pPr>
              <w:spacing w:line="340" w:lineRule="exact"/>
              <w:jc w:val="center"/>
              <w:rPr>
                <w:rFonts w:ascii="宋体" w:hAnsi="宋体" w:cs="宋体"/>
                <w:kern w:val="0"/>
                <w:szCs w:val="21"/>
              </w:rPr>
            </w:pPr>
          </w:p>
        </w:tc>
      </w:tr>
      <w:tr w:rsidR="00492F59" w:rsidTr="00112231">
        <w:trPr>
          <w:cantSplit/>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Merge w:val="restart"/>
            <w:vAlign w:val="center"/>
          </w:tcPr>
          <w:p w:rsidR="00492F59" w:rsidRDefault="00492F59" w:rsidP="00112231">
            <w:pPr>
              <w:widowControl/>
              <w:spacing w:before="100" w:after="100"/>
              <w:ind w:right="-92" w:firstLine="2"/>
              <w:jc w:val="center"/>
              <w:rPr>
                <w:rFonts w:ascii="宋体" w:hAnsi="宋体"/>
                <w:color w:val="000000" w:themeColor="text1"/>
                <w:kern w:val="0"/>
                <w:szCs w:val="21"/>
              </w:rPr>
            </w:pPr>
            <w:r>
              <w:rPr>
                <w:rFonts w:ascii="宋体" w:hAnsi="宋体" w:hint="eastAsia"/>
                <w:color w:val="000000" w:themeColor="text1"/>
                <w:kern w:val="0"/>
                <w:szCs w:val="21"/>
              </w:rPr>
              <w:t>18.社区教育活动</w:t>
            </w:r>
          </w:p>
        </w:tc>
        <w:tc>
          <w:tcPr>
            <w:tcW w:w="3813" w:type="dxa"/>
            <w:vAlign w:val="center"/>
          </w:tcPr>
          <w:p w:rsidR="00492F59" w:rsidRDefault="00492F59" w:rsidP="00112231">
            <w:pPr>
              <w:widowControl/>
              <w:spacing w:before="100" w:after="100"/>
              <w:ind w:firstLine="2"/>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①</w:t>
            </w:r>
            <w:r>
              <w:rPr>
                <w:rFonts w:asciiTheme="minorEastAsia" w:hAnsiTheme="minorEastAsia" w:cs="Times New Roman" w:hint="eastAsia"/>
                <w:color w:val="000000" w:themeColor="text1"/>
                <w:kern w:val="0"/>
                <w:szCs w:val="21"/>
              </w:rPr>
              <w:t>街道社区学院（或社区教育中心）和辖区内各社区学校教育</w:t>
            </w:r>
            <w:r>
              <w:rPr>
                <w:rFonts w:asciiTheme="minorEastAsia" w:hAnsiTheme="minorEastAsia" w:hint="eastAsia"/>
                <w:color w:val="000000" w:themeColor="text1"/>
                <w:kern w:val="0"/>
                <w:szCs w:val="21"/>
              </w:rPr>
              <w:t>培训活动内容丰富，形式多样；每年举办培训、讲座等不少于12次。</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2</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1项未达要求扣1分；扣完为止。</w:t>
            </w:r>
          </w:p>
        </w:tc>
        <w:tc>
          <w:tcPr>
            <w:tcW w:w="748" w:type="dxa"/>
          </w:tcPr>
          <w:p w:rsidR="00492F59" w:rsidRDefault="00492F59" w:rsidP="00112231">
            <w:pPr>
              <w:rPr>
                <w:rFonts w:ascii="宋体" w:hAnsi="宋体" w:cs="宋体"/>
                <w:kern w:val="0"/>
                <w:szCs w:val="21"/>
              </w:rPr>
            </w:pPr>
          </w:p>
        </w:tc>
        <w:tc>
          <w:tcPr>
            <w:tcW w:w="810" w:type="dxa"/>
            <w:vAlign w:val="center"/>
          </w:tcPr>
          <w:p w:rsidR="00492F59" w:rsidRDefault="00492F59" w:rsidP="00112231">
            <w:pPr>
              <w:spacing w:line="360" w:lineRule="exact"/>
              <w:jc w:val="center"/>
              <w:rPr>
                <w:rFonts w:ascii="宋体" w:hAnsi="宋体" w:cs="宋体"/>
                <w:kern w:val="0"/>
                <w:szCs w:val="21"/>
              </w:rPr>
            </w:pPr>
          </w:p>
        </w:tc>
      </w:tr>
      <w:tr w:rsidR="00492F59" w:rsidTr="00112231">
        <w:trPr>
          <w:cantSplit/>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Merge/>
            <w:vAlign w:val="center"/>
          </w:tcPr>
          <w:p w:rsidR="00492F59" w:rsidRDefault="00492F59" w:rsidP="00112231">
            <w:pPr>
              <w:ind w:rightChars="-51" w:right="-107"/>
              <w:jc w:val="center"/>
              <w:rPr>
                <w:rFonts w:ascii="宋体" w:hAnsi="宋体" w:cs="宋体"/>
                <w:kern w:val="0"/>
                <w:szCs w:val="21"/>
              </w:rPr>
            </w:pPr>
          </w:p>
        </w:tc>
        <w:tc>
          <w:tcPr>
            <w:tcW w:w="3813" w:type="dxa"/>
            <w:vAlign w:val="center"/>
          </w:tcPr>
          <w:p w:rsidR="00492F59" w:rsidRDefault="00492F59" w:rsidP="00112231">
            <w:pPr>
              <w:widowControl/>
              <w:spacing w:before="100" w:after="100"/>
              <w:ind w:firstLine="2"/>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②建立社区女性教育终身学习档案；多形式开展女性健康教育，女性参与各类教育活动和培训的比例达60%以上。</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2</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1项未达要求扣1分；扣完为止。</w:t>
            </w:r>
          </w:p>
        </w:tc>
        <w:tc>
          <w:tcPr>
            <w:tcW w:w="748" w:type="dxa"/>
          </w:tcPr>
          <w:p w:rsidR="00492F59" w:rsidRDefault="00492F59" w:rsidP="00112231">
            <w:pPr>
              <w:rPr>
                <w:rFonts w:ascii="宋体" w:hAnsi="宋体" w:cs="宋体"/>
                <w:kern w:val="0"/>
                <w:szCs w:val="21"/>
              </w:rPr>
            </w:pPr>
          </w:p>
        </w:tc>
        <w:tc>
          <w:tcPr>
            <w:tcW w:w="810" w:type="dxa"/>
            <w:vAlign w:val="center"/>
          </w:tcPr>
          <w:p w:rsidR="00492F59" w:rsidRDefault="00492F59" w:rsidP="00112231">
            <w:pPr>
              <w:spacing w:line="360" w:lineRule="exact"/>
              <w:jc w:val="center"/>
              <w:rPr>
                <w:rFonts w:ascii="宋体" w:hAnsi="宋体" w:cs="宋体"/>
                <w:kern w:val="0"/>
                <w:szCs w:val="21"/>
              </w:rPr>
            </w:pPr>
          </w:p>
        </w:tc>
      </w:tr>
      <w:tr w:rsidR="00492F59" w:rsidTr="00112231">
        <w:trPr>
          <w:cantSplit/>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Merge w:val="restart"/>
            <w:vAlign w:val="center"/>
          </w:tcPr>
          <w:p w:rsidR="00492F59" w:rsidRDefault="00492F59" w:rsidP="00112231">
            <w:pPr>
              <w:widowControl/>
              <w:spacing w:before="100" w:after="100"/>
              <w:ind w:right="-92" w:firstLine="2"/>
              <w:jc w:val="center"/>
              <w:rPr>
                <w:rFonts w:ascii="宋体" w:hAnsi="宋体"/>
                <w:color w:val="000000" w:themeColor="text1"/>
                <w:kern w:val="0"/>
                <w:szCs w:val="21"/>
              </w:rPr>
            </w:pPr>
            <w:r>
              <w:rPr>
                <w:rFonts w:ascii="宋体" w:hAnsi="宋体" w:hint="eastAsia"/>
                <w:color w:val="000000" w:themeColor="text1"/>
                <w:kern w:val="0"/>
                <w:szCs w:val="21"/>
              </w:rPr>
              <w:t>19.学习型组织建设</w:t>
            </w:r>
          </w:p>
        </w:tc>
        <w:tc>
          <w:tcPr>
            <w:tcW w:w="3813" w:type="dxa"/>
            <w:vAlign w:val="center"/>
          </w:tcPr>
          <w:p w:rsidR="00492F59" w:rsidRDefault="00492F59" w:rsidP="00112231">
            <w:pPr>
              <w:widowControl/>
              <w:spacing w:before="100" w:after="100"/>
              <w:ind w:firstLine="2"/>
              <w:jc w:val="left"/>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①推进辖区内各类学习型组织建设。</w:t>
            </w:r>
          </w:p>
        </w:tc>
        <w:tc>
          <w:tcPr>
            <w:tcW w:w="540" w:type="dxa"/>
            <w:vAlign w:val="center"/>
          </w:tcPr>
          <w:p w:rsidR="00492F59" w:rsidRDefault="00492F59" w:rsidP="00112231">
            <w:pPr>
              <w:widowControl/>
              <w:spacing w:before="100" w:after="100"/>
              <w:ind w:firstLine="2"/>
              <w:jc w:val="left"/>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2</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未达要求扣2分。</w:t>
            </w:r>
          </w:p>
        </w:tc>
        <w:tc>
          <w:tcPr>
            <w:tcW w:w="748" w:type="dxa"/>
          </w:tcPr>
          <w:p w:rsidR="00492F59" w:rsidRDefault="00492F59" w:rsidP="00112231">
            <w:pPr>
              <w:rPr>
                <w:rFonts w:ascii="宋体" w:hAnsi="宋体" w:cs="宋体"/>
                <w:kern w:val="0"/>
                <w:szCs w:val="21"/>
              </w:rPr>
            </w:pPr>
          </w:p>
        </w:tc>
        <w:tc>
          <w:tcPr>
            <w:tcW w:w="810" w:type="dxa"/>
            <w:vAlign w:val="center"/>
          </w:tcPr>
          <w:p w:rsidR="00492F59" w:rsidRDefault="00492F59" w:rsidP="00112231">
            <w:pPr>
              <w:spacing w:line="360" w:lineRule="exact"/>
              <w:jc w:val="center"/>
              <w:rPr>
                <w:rFonts w:ascii="宋体" w:hAnsi="宋体" w:cs="宋体"/>
                <w:kern w:val="0"/>
                <w:szCs w:val="21"/>
              </w:rPr>
            </w:pPr>
          </w:p>
        </w:tc>
      </w:tr>
      <w:tr w:rsidR="00492F59" w:rsidTr="00112231">
        <w:trPr>
          <w:cantSplit/>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Merge/>
            <w:vAlign w:val="center"/>
          </w:tcPr>
          <w:p w:rsidR="00492F59" w:rsidRDefault="00492F59" w:rsidP="00112231">
            <w:pPr>
              <w:ind w:rightChars="-51" w:right="-107"/>
              <w:jc w:val="left"/>
              <w:rPr>
                <w:rFonts w:ascii="宋体" w:hAnsi="宋体" w:cs="宋体"/>
                <w:kern w:val="0"/>
                <w:szCs w:val="21"/>
              </w:rPr>
            </w:pPr>
          </w:p>
        </w:tc>
        <w:tc>
          <w:tcPr>
            <w:tcW w:w="3813" w:type="dxa"/>
            <w:vAlign w:val="center"/>
          </w:tcPr>
          <w:p w:rsidR="00492F59" w:rsidRDefault="00492F59" w:rsidP="00112231">
            <w:pPr>
              <w:widowControl/>
              <w:spacing w:before="100" w:after="100"/>
              <w:ind w:firstLine="2"/>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②定期召开创建学习型组织研讨会、经验交流会、表彰会等，推动创建活动深入持续地开展。</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2</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未开展扣2分；未定期开展扣1分。</w:t>
            </w:r>
          </w:p>
        </w:tc>
        <w:tc>
          <w:tcPr>
            <w:tcW w:w="748" w:type="dxa"/>
          </w:tcPr>
          <w:p w:rsidR="00492F59" w:rsidRDefault="00492F59" w:rsidP="00112231">
            <w:pPr>
              <w:rPr>
                <w:rFonts w:ascii="宋体" w:hAnsi="宋体" w:cs="宋体"/>
                <w:kern w:val="0"/>
                <w:szCs w:val="21"/>
              </w:rPr>
            </w:pPr>
          </w:p>
        </w:tc>
        <w:tc>
          <w:tcPr>
            <w:tcW w:w="810" w:type="dxa"/>
            <w:vAlign w:val="center"/>
          </w:tcPr>
          <w:p w:rsidR="00492F59" w:rsidRDefault="00492F59" w:rsidP="00112231">
            <w:pPr>
              <w:spacing w:line="360" w:lineRule="exact"/>
              <w:jc w:val="center"/>
              <w:rPr>
                <w:rFonts w:ascii="宋体" w:hAnsi="宋体" w:cs="宋体"/>
                <w:kern w:val="0"/>
                <w:szCs w:val="21"/>
              </w:rPr>
            </w:pPr>
          </w:p>
        </w:tc>
      </w:tr>
      <w:tr w:rsidR="00492F59" w:rsidTr="00112231">
        <w:trPr>
          <w:cantSplit/>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Merge w:val="restart"/>
            <w:vAlign w:val="center"/>
          </w:tcPr>
          <w:p w:rsidR="00492F59" w:rsidRDefault="00492F59" w:rsidP="00112231">
            <w:pPr>
              <w:widowControl/>
              <w:spacing w:before="100" w:after="100"/>
              <w:ind w:right="-92" w:firstLine="2"/>
              <w:jc w:val="center"/>
              <w:rPr>
                <w:rFonts w:ascii="宋体" w:hAnsi="宋体"/>
                <w:color w:val="000000" w:themeColor="text1"/>
                <w:kern w:val="0"/>
                <w:szCs w:val="21"/>
              </w:rPr>
            </w:pPr>
            <w:r>
              <w:rPr>
                <w:rFonts w:ascii="宋体" w:hAnsi="宋体" w:hint="eastAsia"/>
                <w:color w:val="000000" w:themeColor="text1"/>
                <w:kern w:val="0"/>
                <w:szCs w:val="21"/>
              </w:rPr>
              <w:t>20.特色与创新</w:t>
            </w:r>
          </w:p>
        </w:tc>
        <w:tc>
          <w:tcPr>
            <w:tcW w:w="3813" w:type="dxa"/>
            <w:vAlign w:val="center"/>
          </w:tcPr>
          <w:p w:rsidR="00492F59" w:rsidRDefault="00492F59" w:rsidP="00112231">
            <w:pPr>
              <w:widowControl/>
              <w:spacing w:before="100" w:after="100"/>
              <w:ind w:firstLine="2"/>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①创建学习型街道工作成效显著，在某些方面有特色。</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4</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成效不显著扣2分；无特色扣2分。</w:t>
            </w:r>
          </w:p>
        </w:tc>
        <w:tc>
          <w:tcPr>
            <w:tcW w:w="748" w:type="dxa"/>
          </w:tcPr>
          <w:p w:rsidR="00492F59" w:rsidRDefault="00492F59" w:rsidP="00112231">
            <w:pPr>
              <w:rPr>
                <w:rFonts w:ascii="宋体" w:hAnsi="宋体" w:cs="宋体"/>
                <w:kern w:val="0"/>
                <w:szCs w:val="21"/>
              </w:rPr>
            </w:pPr>
          </w:p>
        </w:tc>
        <w:tc>
          <w:tcPr>
            <w:tcW w:w="810" w:type="dxa"/>
            <w:vAlign w:val="center"/>
          </w:tcPr>
          <w:p w:rsidR="00492F59" w:rsidRDefault="00492F59" w:rsidP="00112231">
            <w:pPr>
              <w:spacing w:line="360" w:lineRule="exact"/>
              <w:jc w:val="center"/>
              <w:rPr>
                <w:rFonts w:ascii="宋体" w:hAnsi="宋体" w:cs="宋体"/>
                <w:kern w:val="0"/>
                <w:szCs w:val="21"/>
              </w:rPr>
            </w:pPr>
          </w:p>
        </w:tc>
      </w:tr>
      <w:tr w:rsidR="00492F59" w:rsidTr="00112231">
        <w:trPr>
          <w:cantSplit/>
          <w:jc w:val="center"/>
        </w:trPr>
        <w:tc>
          <w:tcPr>
            <w:tcW w:w="764" w:type="dxa"/>
            <w:vMerge/>
            <w:vAlign w:val="center"/>
          </w:tcPr>
          <w:p w:rsidR="00492F59" w:rsidRDefault="00492F59" w:rsidP="00112231">
            <w:pPr>
              <w:jc w:val="left"/>
              <w:rPr>
                <w:rFonts w:ascii="宋体" w:hAnsi="宋体" w:cs="宋体"/>
                <w:kern w:val="0"/>
                <w:szCs w:val="21"/>
              </w:rPr>
            </w:pPr>
          </w:p>
        </w:tc>
        <w:tc>
          <w:tcPr>
            <w:tcW w:w="848" w:type="dxa"/>
            <w:vMerge/>
            <w:vAlign w:val="center"/>
          </w:tcPr>
          <w:p w:rsidR="00492F59" w:rsidRDefault="00492F59" w:rsidP="00112231">
            <w:pPr>
              <w:widowControl/>
              <w:spacing w:before="100" w:beforeAutospacing="1" w:after="100" w:afterAutospacing="1"/>
              <w:ind w:rightChars="-44" w:right="-92" w:firstLine="2"/>
              <w:jc w:val="left"/>
              <w:rPr>
                <w:rFonts w:ascii="宋体" w:hAnsi="宋体" w:cs="宋体"/>
                <w:kern w:val="0"/>
                <w:szCs w:val="21"/>
              </w:rPr>
            </w:pPr>
          </w:p>
        </w:tc>
        <w:tc>
          <w:tcPr>
            <w:tcW w:w="3813" w:type="dxa"/>
            <w:vAlign w:val="center"/>
          </w:tcPr>
          <w:p w:rsidR="00492F59" w:rsidRDefault="00492F59" w:rsidP="00112231">
            <w:pPr>
              <w:widowControl/>
              <w:spacing w:before="100" w:after="100"/>
              <w:ind w:firstLine="2"/>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②发展社区教育，创建学习型街道工作中有所创新。</w:t>
            </w:r>
          </w:p>
        </w:tc>
        <w:tc>
          <w:tcPr>
            <w:tcW w:w="540" w:type="dxa"/>
            <w:vAlign w:val="center"/>
          </w:tcPr>
          <w:p w:rsidR="00492F59" w:rsidRDefault="00492F59" w:rsidP="00112231">
            <w:pPr>
              <w:widowControl/>
              <w:spacing w:before="100" w:after="100"/>
              <w:ind w:firstLine="2"/>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2</w:t>
            </w:r>
          </w:p>
        </w:tc>
        <w:tc>
          <w:tcPr>
            <w:tcW w:w="1772" w:type="dxa"/>
            <w:vAlign w:val="center"/>
          </w:tcPr>
          <w:p w:rsidR="00492F59" w:rsidRDefault="00492F59" w:rsidP="00112231">
            <w:pPr>
              <w:widowControl/>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无创新扣2分。</w:t>
            </w:r>
          </w:p>
        </w:tc>
        <w:tc>
          <w:tcPr>
            <w:tcW w:w="748" w:type="dxa"/>
          </w:tcPr>
          <w:p w:rsidR="00492F59" w:rsidRDefault="00492F59" w:rsidP="00112231">
            <w:pPr>
              <w:rPr>
                <w:rFonts w:ascii="宋体" w:hAnsi="宋体" w:cs="宋体"/>
                <w:kern w:val="0"/>
                <w:szCs w:val="21"/>
              </w:rPr>
            </w:pPr>
          </w:p>
        </w:tc>
        <w:tc>
          <w:tcPr>
            <w:tcW w:w="810" w:type="dxa"/>
            <w:vAlign w:val="center"/>
          </w:tcPr>
          <w:p w:rsidR="00492F59" w:rsidRDefault="00492F59" w:rsidP="00112231">
            <w:pPr>
              <w:spacing w:line="360" w:lineRule="exact"/>
              <w:jc w:val="center"/>
              <w:rPr>
                <w:rFonts w:ascii="宋体" w:hAnsi="宋体" w:cs="宋体"/>
                <w:kern w:val="0"/>
                <w:szCs w:val="21"/>
              </w:rPr>
            </w:pPr>
          </w:p>
        </w:tc>
      </w:tr>
    </w:tbl>
    <w:p w:rsidR="00492F59" w:rsidRDefault="00492F59" w:rsidP="00492F59">
      <w:pPr>
        <w:rPr>
          <w:rFonts w:ascii="宋体" w:hAnsi="宋体" w:cs="宋体"/>
          <w:kern w:val="0"/>
          <w:szCs w:val="21"/>
        </w:rPr>
      </w:pPr>
    </w:p>
    <w:p w:rsidR="00492F59" w:rsidRDefault="00492F59" w:rsidP="00492F59">
      <w:pPr>
        <w:rPr>
          <w:rFonts w:ascii="宋体" w:hAnsi="宋体" w:cs="宋体"/>
          <w:kern w:val="0"/>
          <w:szCs w:val="21"/>
        </w:rPr>
      </w:pPr>
      <w:r>
        <w:rPr>
          <w:rFonts w:ascii="宋体" w:hAnsi="宋体" w:cs="宋体" w:hint="eastAsia"/>
          <w:kern w:val="0"/>
          <w:szCs w:val="21"/>
        </w:rPr>
        <w:t>说明：</w:t>
      </w:r>
    </w:p>
    <w:p w:rsidR="00492F59" w:rsidRDefault="00492F59" w:rsidP="00492F59">
      <w:pPr>
        <w:rPr>
          <w:rFonts w:ascii="宋体" w:hAnsi="宋体" w:cs="宋体"/>
          <w:kern w:val="0"/>
          <w:szCs w:val="21"/>
        </w:rPr>
      </w:pPr>
      <w:r>
        <w:rPr>
          <w:rFonts w:ascii="宋体" w:hAnsi="宋体" w:cs="宋体" w:hint="eastAsia"/>
          <w:kern w:val="0"/>
          <w:szCs w:val="21"/>
        </w:rPr>
        <w:t>1．满分为100分，总得分达85分，视为通过。</w:t>
      </w:r>
    </w:p>
    <w:p w:rsidR="00BF1691" w:rsidRPr="00492F59" w:rsidRDefault="00492F59">
      <w:pPr>
        <w:rPr>
          <w:rFonts w:ascii="宋体" w:hAnsi="宋体" w:cs="宋体"/>
          <w:kern w:val="0"/>
          <w:szCs w:val="21"/>
        </w:rPr>
      </w:pPr>
      <w:r>
        <w:rPr>
          <w:rFonts w:ascii="宋体" w:hAnsi="宋体" w:cs="宋体" w:hint="eastAsia"/>
          <w:kern w:val="0"/>
          <w:szCs w:val="21"/>
        </w:rPr>
        <w:t>2．带*为必达指标，有一项不符合要求的，不能通过督导评估。</w:t>
      </w:r>
    </w:p>
    <w:sectPr w:rsidR="00BF1691" w:rsidRPr="00492F59" w:rsidSect="00BF16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E3F" w:rsidRDefault="00933E3F" w:rsidP="00492F59">
      <w:r>
        <w:separator/>
      </w:r>
    </w:p>
  </w:endnote>
  <w:endnote w:type="continuationSeparator" w:id="0">
    <w:p w:rsidR="00933E3F" w:rsidRDefault="00933E3F" w:rsidP="00492F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E3F" w:rsidRDefault="00933E3F" w:rsidP="00492F59">
      <w:r>
        <w:separator/>
      </w:r>
    </w:p>
  </w:footnote>
  <w:footnote w:type="continuationSeparator" w:id="0">
    <w:p w:rsidR="00933E3F" w:rsidRDefault="00933E3F" w:rsidP="00492F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2F59"/>
    <w:rsid w:val="00492F59"/>
    <w:rsid w:val="00933E3F"/>
    <w:rsid w:val="00BF16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5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2F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2F59"/>
    <w:rPr>
      <w:sz w:val="18"/>
      <w:szCs w:val="18"/>
    </w:rPr>
  </w:style>
  <w:style w:type="paragraph" w:styleId="a4">
    <w:name w:val="footer"/>
    <w:basedOn w:val="a"/>
    <w:link w:val="Char0"/>
    <w:uiPriority w:val="99"/>
    <w:semiHidden/>
    <w:unhideWhenUsed/>
    <w:rsid w:val="00492F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2F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szedu</dc:creator>
  <cp:keywords/>
  <dc:description/>
  <cp:lastModifiedBy>szedu</cp:lastModifiedBy>
  <cp:revision>2</cp:revision>
  <dcterms:created xsi:type="dcterms:W3CDTF">2020-06-10T07:09:00Z</dcterms:created>
  <dcterms:modified xsi:type="dcterms:W3CDTF">2020-06-10T07:10:00Z</dcterms:modified>
</cp:coreProperties>
</file>