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FA" w:rsidRDefault="001C5CFA" w:rsidP="001C5CFA">
      <w:pPr>
        <w:spacing w:line="579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C5CFA" w:rsidRDefault="001C5CFA" w:rsidP="001C5CFA">
      <w:pPr>
        <w:spacing w:line="579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深圳市住宅小区配建幼儿园情况信息台账</w:t>
      </w:r>
    </w:p>
    <w:p w:rsidR="001C5CFA" w:rsidRDefault="001C5CFA" w:rsidP="001C5CFA">
      <w:pPr>
        <w:spacing w:line="579" w:lineRule="exact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 w:rsidRPr="007E496A">
        <w:rPr>
          <w:sz w:val="22"/>
        </w:rPr>
        <w:pict>
          <v:line id="直线 4" o:spid="_x0000_s1028" style="position:absolute;left:0;text-align:left;z-index:251662336" from="562.35pt,24.2pt" to="656.85pt,24.25pt" o:gfxdata="UEsDBAoAAAAAAIdO4kAAAAAAAAAAAAAAAAAEAAAAZHJzL1BLAwQUAAAACACHTuJAZjDkWNoAAAAL&#10;AQAADwAAAGRycy9kb3ducmV2LnhtbE2PwU7DMBBE70j8g7VI3KiTNpQqxKmUCA49gESLRHtz4yWJ&#10;iNchdtry92xOcJzZp9mZbH2xnTjh4FtHCuJZBAKpcqalWsH77vluBcIHTUZ3jlDBD3pY59dXmU6N&#10;O9MbnrahFhxCPtUKmhD6VEpfNWi1n7keiW+fbrA6sBxqaQZ95nDbyXkULaXVLfGHRvdYNlh9bUer&#10;IPiP/WsYN9/FsngpcVccyie5Uer2Jo4eQQS8hD8YpvpcHXLudHQjGS861vE8eWBWQbJKQEzEIl6w&#10;c5yce5B5Jv9vyH8BUEsDBBQAAAAIAIdO4kBGN7NezAEAAI8DAAAOAAAAZHJzL2Uyb0RvYy54bWyt&#10;U0tu2zAQ3RfoHQjua1lJnQaC5SzippuiDZDkAGN+JAL8gcNY9ll6ja666XFyjQ5p1+lnUxTRghpy&#10;Hp/mvRktr3bOsq1KaILveTubc6a8CNL4oecP9zdvLjnDDF6CDV71fK+QX61ev1pOsVNnYQxWqsSI&#10;xGM3xZ6POceuaVCMygHOQlSekjokB5m2aWhkgonYnW3O5vOLZgpJxhSEQqTT9SHJV5VfayXyZ61R&#10;ZWZ7TrXluqa6bsrarJbQDQniaMSxDPiPKhwYTx89Ua0hA3tM5i8qZ0QKGHSeieCaoLURqmogNe38&#10;DzV3I0RVtZA5GE824cvRik/b28SM7Pk5Zx4ctejpy9enb9/Z2+LNFLEjyF28TccdUliE7nRy5U0S&#10;2K76uT/5qXaZCTpsqUPtgmwXlLs4XxTG5vlqTJg/qOBYCXpujS9ioYPtR8wH6E9IObaeTVRm+25B&#10;hECzoi1kCl2k6tEP9S4Ga+SNsbbcwDRsrm1iWyjdr8+xhN9g5SNrwPGAq6kCg25UIN97yfI+ki+e&#10;BpiXEpySnFlF816iisxg7L8gSb31ZELx9eBkiTZB7qkLjzGZYSQn2lplyVDXq2XHCS1j9eu+Mj3/&#10;R6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jDkWNoAAAALAQAADwAAAAAAAAABACAAAAAiAAAA&#10;ZHJzL2Rvd25yZXYueG1sUEsBAhQAFAAAAAgAh07iQEY3s17MAQAAjwMAAA4AAAAAAAAAAQAgAAAA&#10;KQEAAGRycy9lMm9Eb2MueG1sUEsFBgAAAAAGAAYAWQEAAGcFAAAAAA==&#10;" strokeweight=".25pt"/>
        </w:pict>
      </w:r>
      <w:r w:rsidRPr="007E496A">
        <w:rPr>
          <w:sz w:val="22"/>
        </w:rPr>
        <w:pict>
          <v:line id="直线 2" o:spid="_x0000_s1026" style="position:absolute;left:0;text-align:left;z-index:251660288" from="60.8pt,23.25pt" to="151.4pt,24.25pt" o:gfxdata="UEsDBAoAAAAAAIdO4kAAAAAAAAAAAAAAAAAEAAAAZHJzL1BLAwQUAAAACACHTuJAfP16SdgAAAAJ&#10;AQAADwAAAGRycy9kb3ducmV2LnhtbE2PwU7DMBBE70j8g7VI3KidQKMqxKmUCA49gESLBNzceEki&#10;4nWInbb8PcupHGf2aXamWJ/cIA44hd6ThmShQCA13vbUanjdPd6sQIRoyJrBE2r4wQDr8vKiMLn1&#10;R3rBwza2gkMo5EZDF+OYSxmaDp0JCz8i8e3TT85EllMr7WSOHO4GmSqVSWd64g+dGbHusPnazk5D&#10;DG/vz3HefFdZ9VTjrvqoH+RG6+urRN2DiHiKZxj+6nN1KLnT3s9kgxhYp0nGqIa7bAmCgVuV8pY9&#10;G6slyLKQ/xeUv1BLAwQUAAAACACHTuJA5mkC/tEBAACRAwAADgAAAGRycy9lMm9Eb2MueG1srVNL&#10;jhMxEN0jcQfLe9LdQTODWunMgjBsEIw0cICKP92W/JPLk07OwjVYseE4cw3KTsjAzAYhsnDKrvLz&#10;e6+qV9d7Z9lOJTTBD7xbtJwpL4I0fhz4l883r95whhm8BBu8GvhBIb9ev3yxmmOvlmEKVqrECMRj&#10;P8eBTznHvmlQTMoBLkJUnpI6JAeZtmlsZIKZ0J1tlm172cwhyZiCUIh0ujkm+bria61E/qQ1qszs&#10;wIlbrmuq67aszXoF/ZggTkacaMA/sHBgPD16htpABnafzDMoZ0QKGHReiOCaoLURqmogNV37RM3d&#10;BFFVLWQOxrNN+P9gxcfdbWJGUu848+CoRQ9fvz18/8GWxZs5Yk8ld/E2nXZIYRG618mVf5LA9tXP&#10;w9lPtc9M0GHXXbSXS7JdUK5bXrXV7+bxckyY36vgWAkGbo0vcqGH3QfM9CCV/iopx9azeeCvu6sL&#10;ggSaFm0hU+gi8Uc/1rsYrJE3xtpyA9O4fWsT20Hpf/0VWYT7R1l5ZAM4Hetq6jgZkwL5zkuWD5Gc&#10;8TTCvFBwSnJmFU18iQgQ+gzG/k0lPW09MSjOHr0s0TbIA/XhPiYzTuREV1mWDPW98j3NaBms3/cV&#10;6fFLWv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P16SdgAAAAJAQAADwAAAAAAAAABACAAAAAi&#10;AAAAZHJzL2Rvd25yZXYueG1sUEsBAhQAFAAAAAgAh07iQOZpAv7RAQAAkQMAAA4AAAAAAAAAAQAg&#10;AAAAJwEAAGRycy9lMm9Eb2MueG1sUEsFBgAAAAAGAAYAWQEAAGoFAAAAAA==&#10;" strokeweight=".25pt"/>
        </w:pict>
      </w:r>
      <w:r w:rsidRPr="007E496A">
        <w:rPr>
          <w:sz w:val="22"/>
        </w:rPr>
        <w:pict>
          <v:line id="直线 3" o:spid="_x0000_s1027" style="position:absolute;left:0;text-align:left;z-index:251661312" from="358.35pt,23.7pt" to="452.85pt,23.75pt" o:gfxdata="UEsDBAoAAAAAAIdO4kAAAAAAAAAAAAAAAAAEAAAAZHJzL1BLAwQUAAAACACHTuJAN4mZrtkAAAAJ&#10;AQAADwAAAGRycy9kb3ducmV2LnhtbE2PwU7DMAyG70i8Q2Qkbiwp2looTSe1gsMOIG1D2rhlrWkr&#10;Gqc06TbeHu8ER//+9PtztjzbXhxx9J0jDdFMgUCqXN1Ro+F9+3L3AMIHQ7XpHaGGH/SwzK+vMpPW&#10;7kRrPG5CI7iEfGo0tCEMqZS+atEaP3MDEu8+3WhN4HFsZD2aE5fbXt4rFUtrOuILrRmwbLH62kxW&#10;Q/C7/VuYVt9FXLyWuC0+yme50vr2JlJPIAKewx8MF31Wh5ydDm6i2oteQxLFCaMa5skcBAOPasHB&#10;4RIsQOaZ/P9B/gtQSwMEFAAAAAgAh07iQBkczmfMAQAAjwMAAA4AAABkcnMvZTJvRG9jLnhtbK1T&#10;S44TMRDdI3EHy3vS6UQZUCudWRCGDYKRBg5Q8afbkn9yedLJWbgGKzYcZ65B2QkZmNkgRC/cZdfz&#10;63qvqtfXB2fZXiU0wfe8nc05U14EafzQ8y+fb1694QwzeAk2eNXzo0J+vXn5Yj3FTi3CGKxUiRGJ&#10;x26KPR9zjl3ToBiVA5yFqDwldUgOMm3T0MgEE7E72yzm86tmCknGFIRCpNPtKck3lV9rJfInrVFl&#10;ZntOteW6prruytps1tANCeJoxLkM+IcqHBhPH71QbSEDu0/mGZUzIgUMOs9EcE3Q2ghVNZCadv5E&#10;zd0IUVUtZA7Gi034/2jFx/1tYkb2fMGZB0ctevj67eH7D7Ys3kwRO4Lcxdt03iGFRehBJ1feJIEd&#10;qp/Hi5/qkJmgw5Y61K7IdkG5q+WqMDaPV2PC/F4Fx0rQc2t8EQsd7D9gPkF/Qcqx9Wzq+bJ9vSJC&#10;oFnRFjKFLlL16Id6F4M18sZYW25gGnZvbWJ7KN2vz7mEP2DlI1vA8YSrqQKDblQg33nJ8jGSL54G&#10;mJcSnJKcWUXzXqKKzGDs3yBJvfVkQvH15GSJdkEeqQv3MZlhJCfaWmXJUNerZecJLWP1+74yPf5H&#10;m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3iZmu2QAAAAkBAAAPAAAAAAAAAAEAIAAAACIAAABk&#10;cnMvZG93bnJldi54bWxQSwECFAAUAAAACACHTuJAGRzOZ8wBAACPAwAADgAAAAAAAAABACAAAAAo&#10;AQAAZHJzL2Uyb0RvYy54bWxQSwUGAAAAAAYABgBZAQAAZgUAAAAA&#10;" strokeweight=".25pt"/>
        </w:pict>
      </w:r>
      <w:r>
        <w:rPr>
          <w:rStyle w:val="font11"/>
          <w:rFonts w:ascii="仿宋_GB2312" w:eastAsia="仿宋_GB2312" w:hAnsi="仿宋_GB2312" w:cs="仿宋_GB2312" w:hint="default"/>
        </w:rPr>
        <w:t xml:space="preserve">区（盖章）：                                        填表人及电话：                           填表日期：                             </w:t>
      </w:r>
    </w:p>
    <w:p w:rsidR="001C5CFA" w:rsidRDefault="001C5CFA" w:rsidP="001C5CFA">
      <w:pPr>
        <w:spacing w:line="240" w:lineRule="exact"/>
        <w:jc w:val="left"/>
        <w:rPr>
          <w:rStyle w:val="font11"/>
          <w:rFonts w:ascii="仿宋_GB2312" w:eastAsia="仿宋_GB2312" w:hAnsi="仿宋_GB2312" w:cs="仿宋_GB2312" w:hint="default"/>
        </w:rPr>
      </w:pPr>
    </w:p>
    <w:tbl>
      <w:tblPr>
        <w:tblW w:w="1557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801"/>
        <w:gridCol w:w="729"/>
        <w:gridCol w:w="607"/>
        <w:gridCol w:w="812"/>
        <w:gridCol w:w="607"/>
        <w:gridCol w:w="621"/>
        <w:gridCol w:w="665"/>
        <w:gridCol w:w="1003"/>
        <w:gridCol w:w="812"/>
        <w:gridCol w:w="651"/>
        <w:gridCol w:w="724"/>
        <w:gridCol w:w="651"/>
        <w:gridCol w:w="653"/>
        <w:gridCol w:w="600"/>
        <w:gridCol w:w="870"/>
        <w:gridCol w:w="855"/>
        <w:gridCol w:w="778"/>
        <w:gridCol w:w="724"/>
        <w:gridCol w:w="945"/>
        <w:gridCol w:w="945"/>
      </w:tblGrid>
      <w:tr w:rsidR="001C5CFA" w:rsidTr="009F5ABF">
        <w:trPr>
          <w:trHeight w:val="510"/>
          <w:jc w:val="center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区、街道名称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社区、小区名称</w: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规划立项时间</w: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竣工时间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规划户数和人数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应配建幼儿园规模和班额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已配建幼儿园规模和班额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幼儿园产权归属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举办幼儿园类型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是否需要整改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整改类型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整改方案实施计划和工作进展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预计总投入（万元）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预计完成整改时间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零星住宅小区</w:t>
            </w:r>
          </w:p>
        </w:tc>
      </w:tr>
      <w:tr w:rsidR="001C5CFA" w:rsidTr="009F5ABF">
        <w:trPr>
          <w:trHeight w:val="945"/>
          <w:jc w:val="center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户数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总投入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其中，政府投入</w:t>
            </w: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小区名称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</w:tr>
      <w:tr w:rsidR="001C5CFA" w:rsidTr="009F5ABF">
        <w:trPr>
          <w:trHeight w:val="28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C5CFA" w:rsidTr="009F5ABF">
        <w:trPr>
          <w:trHeight w:val="28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C5CFA" w:rsidTr="009F5ABF">
        <w:trPr>
          <w:trHeight w:val="28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C5CFA" w:rsidTr="009F5ABF">
        <w:trPr>
          <w:trHeight w:val="28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C5CFA" w:rsidTr="009F5ABF">
        <w:trPr>
          <w:trHeight w:val="28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C5CFA" w:rsidTr="009F5ABF">
        <w:trPr>
          <w:trHeight w:val="28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FA" w:rsidRDefault="001C5CFA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C5CFA" w:rsidTr="009F5ABF">
        <w:trPr>
          <w:trHeight w:val="1035"/>
          <w:jc w:val="center"/>
        </w:trPr>
        <w:tc>
          <w:tcPr>
            <w:tcW w:w="15572" w:type="dxa"/>
            <w:gridSpan w:val="21"/>
            <w:tcBorders>
              <w:top w:val="single" w:sz="4" w:space="0" w:color="000000"/>
            </w:tcBorders>
            <w:vAlign w:val="center"/>
          </w:tcPr>
          <w:p w:rsidR="001C5CFA" w:rsidRDefault="001C5CFA" w:rsidP="009F5ABF">
            <w:pPr>
              <w:widowControl/>
              <w:spacing w:line="3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说明：1．台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账登记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的对象为依据国家、省和地方相关规划标准，达到规划和建设小区配套幼儿园标准要求的住宅小区（包括单个或连片住宅小区）；2．幼儿园产权归属包括教育部门、开发商、举办者等；3．举办幼儿园类型：指幼儿园现状，包括公办幼儿园、普惠性民办幼儿园、其他幼儿园；4．整改类型如下：一类，已建成但未规划幼儿园的小区；二类，已规划幼儿园但不能满足实际需要的小区；三类，配套幼儿园建设不到位的小区；四类，配套幼儿园移交不到位的小区；五类，配套幼儿园使用不到位的小区。5．具体整改措施包括：办理移交、回收、置换、购置、租赁、补建、改建、新建等。</w:t>
            </w:r>
          </w:p>
        </w:tc>
      </w:tr>
    </w:tbl>
    <w:p w:rsidR="001C5CFA" w:rsidRDefault="001C5CFA" w:rsidP="001C5CFA">
      <w:pPr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0B2AA5" w:rsidRPr="001C5CFA" w:rsidRDefault="000B2AA5"/>
    <w:sectPr w:rsidR="000B2AA5" w:rsidRPr="001C5CFA" w:rsidSect="001C5CFA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5F5" w:rsidRDefault="000945F5" w:rsidP="001C5CFA">
      <w:r>
        <w:separator/>
      </w:r>
    </w:p>
  </w:endnote>
  <w:endnote w:type="continuationSeparator" w:id="0">
    <w:p w:rsidR="000945F5" w:rsidRDefault="000945F5" w:rsidP="001C5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5F5" w:rsidRDefault="000945F5" w:rsidP="001C5CFA">
      <w:r>
        <w:separator/>
      </w:r>
    </w:p>
  </w:footnote>
  <w:footnote w:type="continuationSeparator" w:id="0">
    <w:p w:rsidR="000945F5" w:rsidRDefault="000945F5" w:rsidP="001C5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CFA"/>
    <w:rsid w:val="000945F5"/>
    <w:rsid w:val="000B2AA5"/>
    <w:rsid w:val="001C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F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C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C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CFA"/>
    <w:rPr>
      <w:sz w:val="18"/>
      <w:szCs w:val="18"/>
    </w:rPr>
  </w:style>
  <w:style w:type="character" w:customStyle="1" w:styleId="font11">
    <w:name w:val="font11"/>
    <w:basedOn w:val="a0"/>
    <w:qFormat/>
    <w:rsid w:val="001C5CFA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旷静</dc:creator>
  <cp:keywords/>
  <dc:description/>
  <cp:lastModifiedBy>旷静</cp:lastModifiedBy>
  <cp:revision>2</cp:revision>
  <dcterms:created xsi:type="dcterms:W3CDTF">2019-11-27T01:05:00Z</dcterms:created>
  <dcterms:modified xsi:type="dcterms:W3CDTF">2019-11-27T01:05:00Z</dcterms:modified>
</cp:coreProperties>
</file>